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6CB8" w14:textId="5E13F67A" w:rsidR="00B9294D" w:rsidRDefault="00B9294D" w:rsidP="00B9294D">
      <w:pPr>
        <w:tabs>
          <w:tab w:val="left" w:pos="360"/>
        </w:tabs>
        <w:spacing w:after="0" w:line="360" w:lineRule="auto"/>
        <w:rPr>
          <w:rFonts w:ascii="Calibri" w:hAnsi="Calibri" w:cs="Calibri"/>
          <w:b/>
          <w:color w:val="000000" w:themeColor="text1"/>
          <w:lang w:val="ro-RO"/>
        </w:rPr>
      </w:pPr>
    </w:p>
    <w:p w14:paraId="0053BB92" w14:textId="2C90E444" w:rsidR="00B9294D" w:rsidRDefault="00B9294D" w:rsidP="00B9294D">
      <w:pPr>
        <w:tabs>
          <w:tab w:val="left" w:pos="360"/>
        </w:tabs>
        <w:spacing w:after="0" w:line="360" w:lineRule="auto"/>
        <w:rPr>
          <w:rFonts w:ascii="Calibri" w:hAnsi="Calibri" w:cs="Calibri"/>
          <w:b/>
          <w:color w:val="000000" w:themeColor="text1"/>
          <w:sz w:val="72"/>
          <w:szCs w:val="72"/>
          <w:lang w:val="ro-RO"/>
        </w:rPr>
      </w:pPr>
      <w:r w:rsidRPr="00B4309A">
        <w:rPr>
          <w:rFonts w:ascii="Calibri" w:hAnsi="Calibri" w:cs="Calibri"/>
          <w:b/>
          <w:color w:val="000000" w:themeColor="text1"/>
          <w:lang w:val="ro-RO"/>
        </w:rPr>
        <w:t xml:space="preserve">                       </w:t>
      </w:r>
      <w:r w:rsidR="002E6FD4">
        <w:rPr>
          <w:rFonts w:ascii="Calibri" w:hAnsi="Calibri" w:cs="Calibri"/>
          <w:b/>
          <w:color w:val="000000" w:themeColor="text1"/>
          <w:lang w:val="ro-RO"/>
        </w:rPr>
        <w:t xml:space="preserve">        </w:t>
      </w:r>
      <w:r w:rsidRPr="00B4309A">
        <w:rPr>
          <w:rFonts w:ascii="Calibri" w:hAnsi="Calibri" w:cs="Calibri"/>
          <w:b/>
          <w:color w:val="000000" w:themeColor="text1"/>
          <w:lang w:val="ro-RO"/>
        </w:rPr>
        <w:t xml:space="preserve">   </w:t>
      </w:r>
      <w:r w:rsidRPr="00B4309A">
        <w:rPr>
          <w:rFonts w:ascii="Calibri" w:hAnsi="Calibri" w:cs="Calibri"/>
          <w:b/>
          <w:color w:val="000000" w:themeColor="text1"/>
          <w:sz w:val="44"/>
          <w:szCs w:val="44"/>
          <w:lang w:val="ro-RO"/>
        </w:rPr>
        <w:t xml:space="preserve"> </w:t>
      </w:r>
      <w:r>
        <w:rPr>
          <w:rFonts w:ascii="Calibri" w:hAnsi="Calibri" w:cs="Calibri"/>
          <w:b/>
          <w:color w:val="000000" w:themeColor="text1"/>
          <w:sz w:val="72"/>
          <w:szCs w:val="72"/>
          <w:lang w:val="ro-RO"/>
        </w:rPr>
        <w:t>DOCTORAL THESIS</w:t>
      </w:r>
    </w:p>
    <w:p w14:paraId="274F72A8" w14:textId="7AC6ECFA" w:rsidR="00B9294D" w:rsidRPr="00F82151" w:rsidRDefault="00B9294D" w:rsidP="00B9294D">
      <w:pPr>
        <w:tabs>
          <w:tab w:val="left" w:pos="360"/>
        </w:tabs>
        <w:spacing w:after="0" w:line="360" w:lineRule="auto"/>
        <w:jc w:val="center"/>
        <w:rPr>
          <w:rFonts w:ascii="Calibri" w:hAnsi="Calibri" w:cs="Calibri"/>
          <w:b/>
          <w:color w:val="000000" w:themeColor="text1"/>
          <w:sz w:val="36"/>
          <w:szCs w:val="36"/>
          <w:lang w:val="ro-RO"/>
        </w:rPr>
      </w:pPr>
      <w:r>
        <w:rPr>
          <w:rFonts w:ascii="Calibri" w:hAnsi="Calibri" w:cs="Calibri"/>
          <w:b/>
          <w:color w:val="000000" w:themeColor="text1"/>
          <w:sz w:val="36"/>
          <w:szCs w:val="36"/>
          <w:lang w:val="ro-RO"/>
        </w:rPr>
        <w:t>SUMMARY</w:t>
      </w:r>
    </w:p>
    <w:p w14:paraId="2DEE6DBA" w14:textId="77777777" w:rsidR="00B9294D" w:rsidRPr="00B4309A" w:rsidRDefault="00B9294D" w:rsidP="00B9294D">
      <w:pPr>
        <w:tabs>
          <w:tab w:val="left" w:pos="360"/>
        </w:tabs>
        <w:spacing w:after="0" w:line="360" w:lineRule="auto"/>
        <w:rPr>
          <w:rFonts w:ascii="Calibri" w:hAnsi="Calibri" w:cs="Calibri"/>
          <w:b/>
          <w:color w:val="000000" w:themeColor="text1"/>
          <w:lang w:val="ro-RO"/>
        </w:rPr>
      </w:pPr>
    </w:p>
    <w:p w14:paraId="2EF44081" w14:textId="54BDD89C" w:rsidR="00B9294D" w:rsidRPr="00B4309A" w:rsidRDefault="00B9294D" w:rsidP="00B9294D">
      <w:pPr>
        <w:tabs>
          <w:tab w:val="left" w:pos="360"/>
        </w:tabs>
        <w:spacing w:after="0" w:line="360" w:lineRule="auto"/>
        <w:jc w:val="center"/>
        <w:rPr>
          <w:rFonts w:ascii="Calibri" w:hAnsi="Calibri" w:cs="Calibri"/>
          <w:b/>
          <w:color w:val="000000" w:themeColor="text1"/>
          <w:sz w:val="36"/>
          <w:szCs w:val="36"/>
          <w:lang w:val="ro-RO"/>
        </w:rPr>
      </w:pPr>
      <w:r w:rsidRPr="00B9294D">
        <w:rPr>
          <w:rFonts w:ascii="Calibri" w:hAnsi="Calibri" w:cs="Calibri"/>
          <w:b/>
          <w:color w:val="000000" w:themeColor="text1"/>
          <w:sz w:val="36"/>
          <w:szCs w:val="36"/>
          <w:lang w:val="ro-RO"/>
        </w:rPr>
        <w:t>Lights and Shadows in the Determinism of Therapeutic Success of Anti-VEGF Injections in Retinal Diseases</w:t>
      </w:r>
    </w:p>
    <w:p w14:paraId="6B5B56B9" w14:textId="77777777" w:rsidR="00B9294D" w:rsidRDefault="00B9294D" w:rsidP="00B9294D">
      <w:pPr>
        <w:tabs>
          <w:tab w:val="left" w:pos="360"/>
        </w:tabs>
        <w:spacing w:after="0" w:line="360" w:lineRule="auto"/>
        <w:rPr>
          <w:rFonts w:ascii="Calibri" w:hAnsi="Calibri" w:cs="Calibri"/>
          <w:b/>
          <w:color w:val="000000" w:themeColor="text1"/>
          <w:sz w:val="32"/>
          <w:szCs w:val="32"/>
          <w:lang w:val="ro-RO"/>
        </w:rPr>
      </w:pPr>
    </w:p>
    <w:p w14:paraId="2A1AEA73" w14:textId="6CBB18C1" w:rsidR="00B9294D" w:rsidRPr="00AC4124" w:rsidRDefault="00B9294D" w:rsidP="00B9294D">
      <w:pPr>
        <w:tabs>
          <w:tab w:val="left" w:pos="360"/>
        </w:tabs>
        <w:spacing w:after="0" w:line="360" w:lineRule="auto"/>
        <w:rPr>
          <w:rFonts w:ascii="Calibri" w:hAnsi="Calibri" w:cs="Calibri"/>
          <w:b/>
          <w:color w:val="000000" w:themeColor="text1"/>
          <w:lang w:val="ro-RO"/>
        </w:rPr>
      </w:pPr>
      <w:r>
        <w:rPr>
          <w:rFonts w:ascii="Calibri" w:hAnsi="Calibri" w:cs="Calibri"/>
          <w:b/>
          <w:color w:val="000000" w:themeColor="text1"/>
          <w:lang w:val="ro-RO"/>
        </w:rPr>
        <w:t>Doctoral Coordinator</w:t>
      </w:r>
    </w:p>
    <w:p w14:paraId="65A0FF56" w14:textId="77777777" w:rsidR="00B9294D" w:rsidRPr="00AC4124" w:rsidRDefault="00B9294D" w:rsidP="00B9294D">
      <w:pPr>
        <w:tabs>
          <w:tab w:val="left" w:pos="360"/>
        </w:tabs>
        <w:spacing w:after="0" w:line="360" w:lineRule="auto"/>
        <w:rPr>
          <w:rFonts w:ascii="Calibri" w:hAnsi="Calibri" w:cs="Calibri"/>
          <w:b/>
          <w:color w:val="000000" w:themeColor="text1"/>
          <w:lang w:val="ro-RO"/>
        </w:rPr>
      </w:pPr>
      <w:r w:rsidRPr="00AC4124">
        <w:rPr>
          <w:rFonts w:ascii="Calibri" w:hAnsi="Calibri" w:cs="Calibri"/>
          <w:b/>
          <w:color w:val="000000" w:themeColor="text1"/>
          <w:lang w:val="ro-RO"/>
        </w:rPr>
        <w:t>PROF. UNIV. DR. JURJA SANDA</w:t>
      </w:r>
    </w:p>
    <w:p w14:paraId="6C7083F8" w14:textId="77777777" w:rsidR="00B9294D" w:rsidRPr="00AC4124" w:rsidRDefault="00B9294D" w:rsidP="00B9294D">
      <w:pPr>
        <w:tabs>
          <w:tab w:val="left" w:pos="360"/>
        </w:tabs>
        <w:spacing w:after="0" w:line="360" w:lineRule="auto"/>
        <w:rPr>
          <w:rFonts w:ascii="Calibri" w:hAnsi="Calibri" w:cs="Calibri"/>
          <w:b/>
          <w:color w:val="000000" w:themeColor="text1"/>
          <w:lang w:val="ro-RO"/>
        </w:rPr>
      </w:pPr>
    </w:p>
    <w:p w14:paraId="3383B95B" w14:textId="39B12235" w:rsidR="00B9294D" w:rsidRPr="00AC4124" w:rsidRDefault="00B9294D" w:rsidP="00B9294D">
      <w:pPr>
        <w:tabs>
          <w:tab w:val="left" w:pos="360"/>
        </w:tabs>
        <w:spacing w:after="0" w:line="360" w:lineRule="auto"/>
        <w:jc w:val="right"/>
        <w:rPr>
          <w:rFonts w:ascii="Calibri" w:hAnsi="Calibri" w:cs="Calibri"/>
          <w:b/>
          <w:color w:val="000000" w:themeColor="text1"/>
          <w:lang w:val="ro-RO"/>
        </w:rPr>
      </w:pPr>
      <w:r w:rsidRPr="00AC4124">
        <w:rPr>
          <w:rFonts w:ascii="Calibri" w:hAnsi="Calibri" w:cs="Calibri"/>
          <w:b/>
          <w:color w:val="000000" w:themeColor="text1"/>
          <w:lang w:val="ro-RO"/>
        </w:rPr>
        <w:t xml:space="preserve">                                          </w:t>
      </w:r>
      <w:r>
        <w:rPr>
          <w:rFonts w:ascii="Calibri" w:hAnsi="Calibri" w:cs="Calibri"/>
          <w:b/>
          <w:color w:val="000000" w:themeColor="text1"/>
          <w:lang w:val="ro-RO"/>
        </w:rPr>
        <w:t>Doctoral Student</w:t>
      </w:r>
    </w:p>
    <w:p w14:paraId="5F6AA010" w14:textId="77777777" w:rsidR="00B9294D" w:rsidRPr="00AC4124" w:rsidRDefault="00B9294D" w:rsidP="00B9294D">
      <w:pPr>
        <w:tabs>
          <w:tab w:val="left" w:pos="360"/>
        </w:tabs>
        <w:spacing w:after="0" w:line="360" w:lineRule="auto"/>
        <w:jc w:val="right"/>
        <w:rPr>
          <w:rFonts w:ascii="Calibri" w:hAnsi="Calibri" w:cs="Calibri"/>
          <w:b/>
          <w:color w:val="000000" w:themeColor="text1"/>
          <w:lang w:val="ro-RO"/>
        </w:rPr>
      </w:pPr>
      <w:r w:rsidRPr="00AC4124">
        <w:rPr>
          <w:rFonts w:ascii="Calibri" w:hAnsi="Calibri" w:cs="Calibri"/>
          <w:b/>
          <w:color w:val="000000" w:themeColor="text1"/>
          <w:lang w:val="ro-RO"/>
        </w:rPr>
        <w:t>JECU (STOICA) ANA-MARIA</w:t>
      </w:r>
    </w:p>
    <w:p w14:paraId="188B7502" w14:textId="77777777" w:rsidR="00B9294D" w:rsidRPr="00B4309A" w:rsidRDefault="00B9294D" w:rsidP="00B9294D">
      <w:pPr>
        <w:tabs>
          <w:tab w:val="left" w:pos="360"/>
        </w:tabs>
        <w:spacing w:after="0" w:line="360" w:lineRule="auto"/>
        <w:rPr>
          <w:rFonts w:ascii="Calibri" w:hAnsi="Calibri" w:cs="Calibri"/>
          <w:b/>
          <w:color w:val="000000" w:themeColor="text1"/>
          <w:lang w:val="ro-RO"/>
        </w:rPr>
      </w:pPr>
    </w:p>
    <w:p w14:paraId="3914967C" w14:textId="77777777" w:rsidR="00B9294D" w:rsidRDefault="00B9294D" w:rsidP="00B9294D">
      <w:pPr>
        <w:tabs>
          <w:tab w:val="left" w:pos="360"/>
        </w:tabs>
        <w:spacing w:after="0" w:line="360" w:lineRule="auto"/>
        <w:rPr>
          <w:rFonts w:ascii="Calibri" w:hAnsi="Calibri" w:cs="Calibri"/>
          <w:b/>
          <w:color w:val="000000" w:themeColor="text1"/>
          <w:lang w:val="ro-RO"/>
        </w:rPr>
      </w:pPr>
    </w:p>
    <w:p w14:paraId="65DDD4D5" w14:textId="77777777" w:rsidR="00B9294D" w:rsidRDefault="00B9294D" w:rsidP="00B9294D">
      <w:pPr>
        <w:tabs>
          <w:tab w:val="left" w:pos="360"/>
        </w:tabs>
        <w:spacing w:after="0" w:line="360" w:lineRule="auto"/>
        <w:rPr>
          <w:rFonts w:ascii="Calibri" w:hAnsi="Calibri" w:cs="Calibri"/>
          <w:b/>
          <w:color w:val="000000" w:themeColor="text1"/>
          <w:lang w:val="ro-RO"/>
        </w:rPr>
      </w:pPr>
    </w:p>
    <w:p w14:paraId="0A3ADBA7" w14:textId="77777777" w:rsidR="00B9294D" w:rsidRDefault="00B9294D" w:rsidP="00B9294D">
      <w:pPr>
        <w:tabs>
          <w:tab w:val="left" w:pos="360"/>
        </w:tabs>
        <w:spacing w:after="0" w:line="360" w:lineRule="auto"/>
        <w:rPr>
          <w:rFonts w:ascii="Calibri" w:hAnsi="Calibri" w:cs="Calibri"/>
          <w:b/>
          <w:color w:val="000000" w:themeColor="text1"/>
          <w:lang w:val="ro-RO"/>
        </w:rPr>
      </w:pPr>
    </w:p>
    <w:p w14:paraId="0F095B34" w14:textId="77777777" w:rsidR="00B9294D" w:rsidRDefault="00B9294D" w:rsidP="00B9294D">
      <w:pPr>
        <w:tabs>
          <w:tab w:val="left" w:pos="360"/>
        </w:tabs>
        <w:spacing w:after="0" w:line="360" w:lineRule="auto"/>
        <w:rPr>
          <w:rFonts w:ascii="Calibri" w:hAnsi="Calibri" w:cs="Calibri"/>
          <w:b/>
          <w:color w:val="000000" w:themeColor="text1"/>
          <w:lang w:val="ro-RO"/>
        </w:rPr>
      </w:pPr>
    </w:p>
    <w:p w14:paraId="398929C3" w14:textId="77777777" w:rsidR="00B9294D" w:rsidRDefault="00B9294D" w:rsidP="00B9294D">
      <w:pPr>
        <w:tabs>
          <w:tab w:val="left" w:pos="360"/>
        </w:tabs>
        <w:spacing w:after="0" w:line="360" w:lineRule="auto"/>
        <w:rPr>
          <w:rFonts w:ascii="Calibri" w:hAnsi="Calibri" w:cs="Calibri"/>
          <w:b/>
          <w:color w:val="000000" w:themeColor="text1"/>
          <w:lang w:val="en"/>
        </w:rPr>
      </w:pPr>
      <w:r w:rsidRPr="00B9294D">
        <w:rPr>
          <w:rFonts w:ascii="Calibri" w:hAnsi="Calibri" w:cs="Calibri"/>
          <w:b/>
          <w:color w:val="000000" w:themeColor="text1"/>
          <w:lang w:val="en"/>
        </w:rPr>
        <w:t>Academic Guidance and Integrity Committee</w:t>
      </w:r>
    </w:p>
    <w:p w14:paraId="1B03FB94" w14:textId="069FBFAE" w:rsidR="00B9294D" w:rsidRPr="00B4309A" w:rsidRDefault="00B9294D" w:rsidP="00B9294D">
      <w:pPr>
        <w:tabs>
          <w:tab w:val="left" w:pos="360"/>
        </w:tabs>
        <w:spacing w:after="0" w:line="360" w:lineRule="auto"/>
        <w:rPr>
          <w:rFonts w:ascii="Calibri" w:hAnsi="Calibri" w:cs="Calibri"/>
          <w:b/>
          <w:color w:val="000000" w:themeColor="text1"/>
          <w:lang w:val="ro-RO"/>
        </w:rPr>
      </w:pPr>
      <w:r w:rsidRPr="00B4309A">
        <w:rPr>
          <w:rFonts w:ascii="Calibri" w:hAnsi="Calibri" w:cs="Calibri"/>
          <w:b/>
          <w:color w:val="000000" w:themeColor="text1"/>
          <w:lang w:val="ro-RO"/>
        </w:rPr>
        <w:t>ŞEF LUCRĂRI DR. OPREA DOINIŢA</w:t>
      </w:r>
    </w:p>
    <w:p w14:paraId="02D71258" w14:textId="77777777" w:rsidR="00B9294D" w:rsidRPr="00B4309A" w:rsidRDefault="00B9294D" w:rsidP="00B9294D">
      <w:pPr>
        <w:tabs>
          <w:tab w:val="left" w:pos="360"/>
        </w:tabs>
        <w:spacing w:after="0" w:line="360" w:lineRule="auto"/>
        <w:rPr>
          <w:rFonts w:ascii="Calibri" w:hAnsi="Calibri" w:cs="Calibri"/>
          <w:b/>
          <w:color w:val="000000" w:themeColor="text1"/>
          <w:lang w:val="ro-RO"/>
        </w:rPr>
      </w:pPr>
      <w:r w:rsidRPr="00B4309A">
        <w:rPr>
          <w:rFonts w:ascii="Calibri" w:hAnsi="Calibri" w:cs="Calibri"/>
          <w:b/>
          <w:color w:val="000000" w:themeColor="text1"/>
          <w:lang w:val="ro-RO"/>
        </w:rPr>
        <w:t>ŞEF LUCRĂRI DR. DINCĂ DĂNUŢ</w:t>
      </w:r>
    </w:p>
    <w:p w14:paraId="0FE76894" w14:textId="77777777" w:rsidR="00B9294D" w:rsidRPr="00B4309A" w:rsidRDefault="00B9294D" w:rsidP="00B9294D">
      <w:pPr>
        <w:tabs>
          <w:tab w:val="left" w:pos="360"/>
        </w:tabs>
        <w:spacing w:after="0" w:line="360" w:lineRule="auto"/>
        <w:rPr>
          <w:rFonts w:ascii="Calibri" w:hAnsi="Calibri" w:cs="Calibri"/>
          <w:b/>
          <w:color w:val="000000" w:themeColor="text1"/>
          <w:lang w:val="ro-RO"/>
        </w:rPr>
      </w:pPr>
      <w:r w:rsidRPr="00B4309A">
        <w:rPr>
          <w:rFonts w:ascii="Calibri" w:hAnsi="Calibri" w:cs="Calibri"/>
          <w:b/>
          <w:color w:val="000000" w:themeColor="text1"/>
          <w:lang w:val="ro-RO"/>
        </w:rPr>
        <w:t>ŞEF LUCRĂRI DR. MIHAELA PUNDICHE BUTCARU</w:t>
      </w:r>
    </w:p>
    <w:p w14:paraId="3BA3A87F" w14:textId="77777777" w:rsidR="00B9294D" w:rsidRDefault="00B9294D" w:rsidP="00B9294D">
      <w:pPr>
        <w:tabs>
          <w:tab w:val="left" w:pos="360"/>
        </w:tabs>
        <w:spacing w:after="0" w:line="360" w:lineRule="auto"/>
        <w:rPr>
          <w:rFonts w:ascii="Calibri" w:hAnsi="Calibri" w:cs="Calibri"/>
          <w:b/>
          <w:color w:val="000000" w:themeColor="text1"/>
          <w:lang w:val="ro-RO"/>
        </w:rPr>
      </w:pPr>
    </w:p>
    <w:p w14:paraId="1083D97F" w14:textId="77777777" w:rsidR="00B9294D" w:rsidRPr="00B4309A" w:rsidRDefault="00B9294D" w:rsidP="00B9294D">
      <w:pPr>
        <w:tabs>
          <w:tab w:val="left" w:pos="360"/>
        </w:tabs>
        <w:spacing w:after="0" w:line="360" w:lineRule="auto"/>
        <w:jc w:val="center"/>
        <w:rPr>
          <w:rFonts w:ascii="Calibri" w:hAnsi="Calibri" w:cs="Calibri"/>
          <w:b/>
          <w:color w:val="000000" w:themeColor="text1"/>
          <w:lang w:val="ro-RO"/>
        </w:rPr>
      </w:pPr>
      <w:r w:rsidRPr="00B4309A">
        <w:rPr>
          <w:rFonts w:ascii="Calibri" w:hAnsi="Calibri" w:cs="Calibri"/>
          <w:b/>
          <w:color w:val="000000" w:themeColor="text1"/>
          <w:lang w:val="ro-RO"/>
        </w:rPr>
        <w:t>CONSTANŢA</w:t>
      </w:r>
    </w:p>
    <w:p w14:paraId="566810EA" w14:textId="2D3B89F2" w:rsidR="00B9294D" w:rsidRDefault="00B9294D" w:rsidP="00B9294D">
      <w:pPr>
        <w:jc w:val="center"/>
        <w:rPr>
          <w:rFonts w:ascii="Times New Roman" w:hAnsi="Times New Roman" w:cs="Times New Roman"/>
          <w:sz w:val="24"/>
          <w:szCs w:val="24"/>
        </w:rPr>
      </w:pPr>
      <w:r w:rsidRPr="00B4309A">
        <w:rPr>
          <w:rFonts w:ascii="Calibri" w:hAnsi="Calibri" w:cs="Calibri"/>
          <w:b/>
          <w:color w:val="000000" w:themeColor="text1"/>
          <w:lang w:val="ro-RO"/>
        </w:rPr>
        <w:t>2025</w:t>
      </w:r>
    </w:p>
    <w:p w14:paraId="717EBC4C" w14:textId="260AABEB" w:rsidR="00B9294D" w:rsidRDefault="00B9294D">
      <w:pPr>
        <w:rPr>
          <w:rFonts w:ascii="Times New Roman" w:hAnsi="Times New Roman" w:cs="Times New Roman"/>
          <w:b/>
          <w:bCs/>
          <w:sz w:val="24"/>
          <w:szCs w:val="24"/>
        </w:rPr>
      </w:pPr>
      <w:r>
        <w:rPr>
          <w:rFonts w:ascii="Times New Roman" w:hAnsi="Times New Roman" w:cs="Times New Roman"/>
          <w:b/>
          <w:bCs/>
          <w:sz w:val="24"/>
          <w:szCs w:val="24"/>
        </w:rPr>
        <w:br w:type="page"/>
      </w:r>
    </w:p>
    <w:p w14:paraId="080873C6" w14:textId="2B8A3E24" w:rsidR="0029770B" w:rsidRPr="0029770B" w:rsidRDefault="0029770B" w:rsidP="00CB763B">
      <w:pPr>
        <w:spacing w:before="120" w:after="120" w:line="360" w:lineRule="auto"/>
        <w:jc w:val="center"/>
        <w:rPr>
          <w:rFonts w:ascii="Times New Roman" w:hAnsi="Times New Roman" w:cs="Times New Roman"/>
          <w:b/>
          <w:bCs/>
          <w:sz w:val="40"/>
          <w:szCs w:val="40"/>
        </w:rPr>
      </w:pPr>
      <w:r w:rsidRPr="0029770B">
        <w:rPr>
          <w:rFonts w:ascii="Times New Roman" w:hAnsi="Times New Roman" w:cs="Times New Roman"/>
          <w:b/>
          <w:bCs/>
          <w:sz w:val="40"/>
          <w:szCs w:val="40"/>
        </w:rPr>
        <w:lastRenderedPageBreak/>
        <w:t>GENERAL PART</w:t>
      </w:r>
    </w:p>
    <w:p w14:paraId="45B40A88" w14:textId="77777777" w:rsidR="002E6FD4" w:rsidRDefault="002E6FD4" w:rsidP="00CB763B">
      <w:pPr>
        <w:spacing w:before="120" w:after="120" w:line="360" w:lineRule="auto"/>
        <w:jc w:val="both"/>
        <w:rPr>
          <w:rFonts w:ascii="Times New Roman" w:hAnsi="Times New Roman" w:cs="Times New Roman"/>
          <w:b/>
          <w:bCs/>
          <w:sz w:val="24"/>
          <w:szCs w:val="24"/>
        </w:rPr>
      </w:pPr>
    </w:p>
    <w:p w14:paraId="1B16019D" w14:textId="443E92A3" w:rsidR="0029770B" w:rsidRPr="0029770B"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9770B" w:rsidRPr="0029770B">
        <w:rPr>
          <w:rFonts w:ascii="Times New Roman" w:hAnsi="Times New Roman" w:cs="Times New Roman"/>
          <w:b/>
          <w:bCs/>
          <w:sz w:val="24"/>
          <w:szCs w:val="24"/>
        </w:rPr>
        <w:t>1. CONCEPTS OF RETINAL ANATOMY</w:t>
      </w:r>
    </w:p>
    <w:p w14:paraId="36489ACF" w14:textId="5C3E11FD" w:rsidR="0029770B" w:rsidRPr="0029770B"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9770B" w:rsidRPr="0029770B">
        <w:rPr>
          <w:rFonts w:ascii="Times New Roman" w:hAnsi="Times New Roman" w:cs="Times New Roman"/>
          <w:b/>
          <w:bCs/>
          <w:sz w:val="24"/>
          <w:szCs w:val="24"/>
        </w:rPr>
        <w:t>Introduction</w:t>
      </w:r>
    </w:p>
    <w:p w14:paraId="462D1CC6" w14:textId="7D468D2E" w:rsidR="00CB763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sz w:val="24"/>
          <w:szCs w:val="24"/>
        </w:rPr>
        <w:t>The retina is the nervous membrane of the eye and represents an anterior extension of the brain. It is a thin, transparent membrane composed of two main components: a pigmented layer (retinal pigment epithelium, RPE) and a sensory layer (neurosensory retina). Embryologically, both derive from the inner and outer layers of the optic vesicle.</w:t>
      </w:r>
    </w:p>
    <w:p w14:paraId="1A866CEC" w14:textId="315AA28F" w:rsidR="0029770B" w:rsidRPr="0029770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sz w:val="24"/>
          <w:szCs w:val="24"/>
        </w:rPr>
        <w:t>The two layers are loosely attached to each other through various mechanisms. When these mechanisms fail, the neurosensory retina separates from the retinal pigment epithelium, leading to the accumulation of subretinal fluid—a clinical entity known as retinal detachment.</w:t>
      </w:r>
    </w:p>
    <w:p w14:paraId="0B0B14EB" w14:textId="02F6A8B1" w:rsidR="0029770B" w:rsidRPr="0029770B"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b/>
          <w:bCs/>
          <w:sz w:val="24"/>
          <w:szCs w:val="24"/>
        </w:rPr>
        <w:t>Retinal Topography</w:t>
      </w:r>
    </w:p>
    <w:p w14:paraId="432E3C8F" w14:textId="7873F374" w:rsidR="0029770B" w:rsidRPr="0029770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sz w:val="24"/>
          <w:szCs w:val="24"/>
        </w:rPr>
        <w:t>The retina has a surface area of approximately 266 mm². The main regions of the retina include the optic disc, the central area (macula lutea), and the peripheral retina. The retina is thickest near the optic disc, measuring approximately 0.56 mm, and becomes thinner toward the periphery (approximately 0.18 mm at the equator and 0.3 mm at the ora serrata).</w:t>
      </w:r>
    </w:p>
    <w:p w14:paraId="5FD614D6" w14:textId="4BB5B451" w:rsidR="0029770B" w:rsidRPr="0029770B" w:rsidRDefault="0029770B" w:rsidP="00CB763B">
      <w:pPr>
        <w:spacing w:before="120" w:after="120" w:line="360" w:lineRule="auto"/>
        <w:jc w:val="both"/>
        <w:rPr>
          <w:rFonts w:ascii="Times New Roman" w:hAnsi="Times New Roman" w:cs="Times New Roman"/>
          <w:sz w:val="24"/>
          <w:szCs w:val="24"/>
        </w:rPr>
      </w:pPr>
    </w:p>
    <w:p w14:paraId="32EA3C3F" w14:textId="06AB2A20" w:rsidR="0029770B" w:rsidRPr="0029770B"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9770B" w:rsidRPr="0029770B">
        <w:rPr>
          <w:rFonts w:ascii="Times New Roman" w:hAnsi="Times New Roman" w:cs="Times New Roman"/>
          <w:b/>
          <w:bCs/>
          <w:sz w:val="24"/>
          <w:szCs w:val="24"/>
        </w:rPr>
        <w:t>Histological Structure of the Retina</w:t>
      </w:r>
    </w:p>
    <w:p w14:paraId="5F1602F1" w14:textId="40707B80" w:rsidR="0029770B" w:rsidRPr="0029770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sz w:val="24"/>
          <w:szCs w:val="24"/>
        </w:rPr>
        <w:t>Under light microscopy, the cross-section of the retina reveals various cell types and their synapses, arranged in ten layers from outer to inner, as follows:</w:t>
      </w:r>
    </w:p>
    <w:p w14:paraId="6A7BD162"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Retinal pigment epithelium (RPE) </w:t>
      </w:r>
    </w:p>
    <w:p w14:paraId="2B1C83C8"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Photoreceptor layer (rods and cones) </w:t>
      </w:r>
    </w:p>
    <w:p w14:paraId="7FF847B3"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External limiting membrane (ELM) </w:t>
      </w:r>
    </w:p>
    <w:p w14:paraId="72E39922"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Outer nuclear layer </w:t>
      </w:r>
    </w:p>
    <w:p w14:paraId="207697FA"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Outer plexiform layer (OPL) </w:t>
      </w:r>
    </w:p>
    <w:p w14:paraId="00B11795"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Inner nuclear layer </w:t>
      </w:r>
    </w:p>
    <w:p w14:paraId="24E266BA"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lastRenderedPageBreak/>
        <w:t xml:space="preserve">Inner plexiform layer </w:t>
      </w:r>
    </w:p>
    <w:p w14:paraId="1C8BBEDF"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Ganglion cell layer </w:t>
      </w:r>
    </w:p>
    <w:p w14:paraId="38263310"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Nerve fiber layer </w:t>
      </w:r>
    </w:p>
    <w:p w14:paraId="2C81B7EE" w14:textId="77777777" w:rsidR="0029770B" w:rsidRPr="0029770B" w:rsidRDefault="0029770B" w:rsidP="00CB763B">
      <w:pPr>
        <w:numPr>
          <w:ilvl w:val="0"/>
          <w:numId w:val="2"/>
        </w:numPr>
        <w:spacing w:before="120" w:after="120" w:line="360" w:lineRule="auto"/>
        <w:jc w:val="both"/>
        <w:rPr>
          <w:rFonts w:ascii="Times New Roman" w:hAnsi="Times New Roman" w:cs="Times New Roman"/>
          <w:sz w:val="24"/>
          <w:szCs w:val="24"/>
        </w:rPr>
      </w:pPr>
      <w:r w:rsidRPr="0029770B">
        <w:rPr>
          <w:rFonts w:ascii="Times New Roman" w:hAnsi="Times New Roman" w:cs="Times New Roman"/>
          <w:sz w:val="24"/>
          <w:szCs w:val="24"/>
        </w:rPr>
        <w:t xml:space="preserve">Internal limiting membrane </w:t>
      </w:r>
    </w:p>
    <w:p w14:paraId="0779EFCB" w14:textId="14D35FD8" w:rsidR="0029770B" w:rsidRPr="0029770B" w:rsidRDefault="0029770B" w:rsidP="00CB763B">
      <w:pPr>
        <w:spacing w:before="120" w:after="120" w:line="360" w:lineRule="auto"/>
        <w:jc w:val="both"/>
        <w:rPr>
          <w:rFonts w:ascii="Times New Roman" w:hAnsi="Times New Roman" w:cs="Times New Roman"/>
          <w:sz w:val="24"/>
          <w:szCs w:val="24"/>
        </w:rPr>
      </w:pPr>
    </w:p>
    <w:p w14:paraId="6BF0F96A" w14:textId="1EF8372F" w:rsidR="0029770B" w:rsidRPr="0029770B"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9770B" w:rsidRPr="0029770B">
        <w:rPr>
          <w:rFonts w:ascii="Times New Roman" w:hAnsi="Times New Roman" w:cs="Times New Roman"/>
          <w:b/>
          <w:bCs/>
          <w:sz w:val="24"/>
          <w:szCs w:val="24"/>
        </w:rPr>
        <w:t>Retinal Vascularization</w:t>
      </w:r>
    </w:p>
    <w:p w14:paraId="169D39F7" w14:textId="40F1DBE0" w:rsidR="0029770B" w:rsidRPr="0029770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sz w:val="24"/>
          <w:szCs w:val="24"/>
        </w:rPr>
        <w:t>Retinal tissue has the highest oxygen consumption per gram of tissue in the human body. It is supplied by two major vascular sources: the central retinal artery, which nourishes the inner two-thirds of the retina, and the choriocapillaris, which supplies the outer third.</w:t>
      </w:r>
    </w:p>
    <w:p w14:paraId="28C58648" w14:textId="0C10A1D6" w:rsidR="0029770B" w:rsidRPr="0029770B" w:rsidRDefault="0029770B" w:rsidP="00CB763B">
      <w:pPr>
        <w:spacing w:before="120" w:after="120" w:line="360" w:lineRule="auto"/>
        <w:jc w:val="both"/>
        <w:rPr>
          <w:rFonts w:ascii="Times New Roman" w:hAnsi="Times New Roman" w:cs="Times New Roman"/>
          <w:sz w:val="24"/>
          <w:szCs w:val="24"/>
        </w:rPr>
      </w:pPr>
    </w:p>
    <w:p w14:paraId="3CBD51EC" w14:textId="5A513068" w:rsidR="0029770B" w:rsidRPr="0029770B"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9770B" w:rsidRPr="0029770B">
        <w:rPr>
          <w:rFonts w:ascii="Times New Roman" w:hAnsi="Times New Roman" w:cs="Times New Roman"/>
          <w:b/>
          <w:bCs/>
          <w:sz w:val="24"/>
          <w:szCs w:val="24"/>
        </w:rPr>
        <w:t>Conclusions</w:t>
      </w:r>
    </w:p>
    <w:p w14:paraId="45FC9570" w14:textId="0506FFCC" w:rsidR="0029770B" w:rsidRPr="0029770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sz w:val="24"/>
          <w:szCs w:val="24"/>
        </w:rPr>
        <w:t xml:space="preserve">The human retina is a remarkably complex neurosensory structure, essential for visual perception. Its organization into ten distinct layers, each with specific cellular composition and physiological functions, enables sophisticated processing of light signals. </w:t>
      </w:r>
    </w:p>
    <w:p w14:paraId="05FDC734" w14:textId="36A954BE" w:rsidR="0029770B" w:rsidRPr="0029770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770B" w:rsidRPr="0029770B">
        <w:rPr>
          <w:rFonts w:ascii="Times New Roman" w:hAnsi="Times New Roman" w:cs="Times New Roman"/>
          <w:sz w:val="24"/>
          <w:szCs w:val="24"/>
        </w:rPr>
        <w:t>The vital role of the retinal pigment epithelium (RPE) in supporting photoreceptors—through phagocytosis of outer segments, vitamin A metabolism in the visual cycle, and maintenance of the outer blood-ocular barrier—underscores the critical interdependence of these structures. The retina’s dual vascular system, comprising the inner retinal circulation (supplied by the central retinal artery) and the outer choroidal circulation (supplied by the posterior ciliary arteries), along with the internal and external blood-retinal barriers, ensures an adequate metabolic supply and a protected environment indispensable for retinal function.</w:t>
      </w:r>
    </w:p>
    <w:p w14:paraId="4B40F077" w14:textId="4EFB52FD" w:rsidR="005353AD" w:rsidRPr="005353AD" w:rsidRDefault="005353AD" w:rsidP="00CB763B">
      <w:pPr>
        <w:spacing w:before="120" w:after="120" w:line="360" w:lineRule="auto"/>
        <w:jc w:val="both"/>
        <w:rPr>
          <w:rFonts w:ascii="Times New Roman" w:hAnsi="Times New Roman" w:cs="Times New Roman"/>
          <w:sz w:val="24"/>
          <w:szCs w:val="24"/>
        </w:rPr>
      </w:pPr>
    </w:p>
    <w:p w14:paraId="1555D63B" w14:textId="7EAD4E12" w:rsidR="005353AD" w:rsidRPr="005353AD" w:rsidRDefault="005353AD" w:rsidP="00CB763B">
      <w:pPr>
        <w:spacing w:before="120" w:after="120" w:line="360" w:lineRule="auto"/>
        <w:jc w:val="both"/>
        <w:rPr>
          <w:rFonts w:ascii="Times New Roman" w:hAnsi="Times New Roman" w:cs="Times New Roman"/>
          <w:sz w:val="24"/>
          <w:szCs w:val="24"/>
        </w:rPr>
      </w:pPr>
    </w:p>
    <w:p w14:paraId="19085679" w14:textId="5D563879" w:rsidR="005353AD" w:rsidRPr="005353AD"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53AD" w:rsidRPr="005353AD">
        <w:rPr>
          <w:rFonts w:ascii="Times New Roman" w:hAnsi="Times New Roman" w:cs="Times New Roman"/>
          <w:b/>
          <w:bCs/>
          <w:sz w:val="24"/>
          <w:szCs w:val="24"/>
        </w:rPr>
        <w:t>2. EXUDATIVE RETINAL DISEASES</w:t>
      </w:r>
    </w:p>
    <w:p w14:paraId="6FEA2CE8" w14:textId="721DF6D0" w:rsidR="005353AD" w:rsidRPr="005353AD"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53AD" w:rsidRPr="005353AD">
        <w:rPr>
          <w:rFonts w:ascii="Times New Roman" w:hAnsi="Times New Roman" w:cs="Times New Roman"/>
          <w:sz w:val="24"/>
          <w:szCs w:val="24"/>
        </w:rPr>
        <w:t>Exudative retinal diseases are characterized by the extravasation of fluids, lipids, and/or blood into the retinal or subretinal spaces, resulting in macular edema, the formation of exudates, and frequently, pathological neovascularization.</w:t>
      </w:r>
    </w:p>
    <w:p w14:paraId="05C9AF07" w14:textId="55457B7D" w:rsidR="005353AD" w:rsidRPr="005353AD"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353AD" w:rsidRPr="005353AD">
        <w:rPr>
          <w:rFonts w:ascii="Times New Roman" w:hAnsi="Times New Roman" w:cs="Times New Roman"/>
          <w:sz w:val="24"/>
          <w:szCs w:val="24"/>
        </w:rPr>
        <w:t>The retina, a neurosensory structure vital for vision, relies on an impeccable microvascular circulation, maintained by the integrity of the blood-retinal barrier (BRB). When this barrier is compromised, plasma, lipids, proteins, and blood cells leak into the retinal tissue, leading to exudative retinal conditions.</w:t>
      </w:r>
    </w:p>
    <w:p w14:paraId="254C6501" w14:textId="2209948D" w:rsidR="005353AD" w:rsidRPr="005353AD"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53AD" w:rsidRPr="005353AD">
        <w:rPr>
          <w:rFonts w:ascii="Times New Roman" w:hAnsi="Times New Roman" w:cs="Times New Roman"/>
          <w:sz w:val="24"/>
          <w:szCs w:val="24"/>
        </w:rPr>
        <w:t>The most common and clinically significant exudative retinal diseases include diabetic macular edema (DME), exudative age-related macular degeneration (AMD), and retinal vascular occlusions (RVO). Regardless of etiology, the fundamental mechanism of retinal exudation involves vascular integrity disruption and dysfunction of the blood-retinal barrier.</w:t>
      </w:r>
    </w:p>
    <w:p w14:paraId="365E3A97" w14:textId="77777777" w:rsidR="00CB763B" w:rsidRDefault="00CB763B" w:rsidP="00CB763B">
      <w:pPr>
        <w:spacing w:before="120" w:after="120" w:line="360" w:lineRule="auto"/>
        <w:jc w:val="both"/>
        <w:rPr>
          <w:rFonts w:ascii="Times New Roman" w:hAnsi="Times New Roman" w:cs="Times New Roman"/>
          <w:b/>
          <w:bCs/>
          <w:sz w:val="24"/>
          <w:szCs w:val="24"/>
        </w:rPr>
      </w:pPr>
    </w:p>
    <w:p w14:paraId="63CAB28F" w14:textId="279C03A8" w:rsidR="005353AD" w:rsidRPr="005353AD"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53AD" w:rsidRPr="005353AD">
        <w:rPr>
          <w:rFonts w:ascii="Times New Roman" w:hAnsi="Times New Roman" w:cs="Times New Roman"/>
          <w:b/>
          <w:bCs/>
          <w:sz w:val="24"/>
          <w:szCs w:val="24"/>
        </w:rPr>
        <w:t>Diabetic Macular Edema (DME)</w:t>
      </w:r>
    </w:p>
    <w:p w14:paraId="7791CEB6" w14:textId="6D19CE6B" w:rsidR="00CB763B"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53AD" w:rsidRPr="005353AD">
        <w:rPr>
          <w:rFonts w:ascii="Times New Roman" w:hAnsi="Times New Roman" w:cs="Times New Roman"/>
          <w:sz w:val="24"/>
          <w:szCs w:val="24"/>
        </w:rPr>
        <w:t>DME is the leading cause of vision loss in patients with diabetes mellitus, affecting up to 30% of individuals with long-standing diabetes. The socioeconomic impact is substantial due to visual morbidity and the need for chronic treatment.</w:t>
      </w:r>
    </w:p>
    <w:p w14:paraId="7230F36F" w14:textId="1210BFD5" w:rsidR="005353AD" w:rsidRPr="005353AD"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53AD" w:rsidRPr="005353AD">
        <w:rPr>
          <w:rFonts w:ascii="Times New Roman" w:hAnsi="Times New Roman" w:cs="Times New Roman"/>
          <w:sz w:val="24"/>
          <w:szCs w:val="24"/>
        </w:rPr>
        <w:t>DME results from a complex interplay of microvascular, inflammatory, and metabolic factors triggered by chronic hyperglycemia.</w:t>
      </w:r>
    </w:p>
    <w:p w14:paraId="5AF7E135" w14:textId="57FA764A" w:rsidR="005353AD" w:rsidRPr="005353AD" w:rsidRDefault="005353AD" w:rsidP="00CB763B">
      <w:pPr>
        <w:spacing w:before="120" w:after="120" w:line="360" w:lineRule="auto"/>
        <w:jc w:val="both"/>
        <w:rPr>
          <w:rFonts w:ascii="Times New Roman" w:hAnsi="Times New Roman" w:cs="Times New Roman"/>
          <w:sz w:val="24"/>
          <w:szCs w:val="24"/>
        </w:rPr>
      </w:pPr>
    </w:p>
    <w:p w14:paraId="7287A011" w14:textId="095E1D87" w:rsidR="005353AD" w:rsidRPr="005353AD"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53AD" w:rsidRPr="005353AD">
        <w:rPr>
          <w:rFonts w:ascii="Times New Roman" w:hAnsi="Times New Roman" w:cs="Times New Roman"/>
          <w:b/>
          <w:bCs/>
          <w:sz w:val="24"/>
          <w:szCs w:val="24"/>
        </w:rPr>
        <w:t>Exudative (Neovascular) Age-Related Macular Degeneration (AMD)</w:t>
      </w:r>
    </w:p>
    <w:p w14:paraId="5814A901" w14:textId="402CF817" w:rsidR="005353AD" w:rsidRPr="005353AD"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53AD" w:rsidRPr="005353AD">
        <w:rPr>
          <w:rFonts w:ascii="Times New Roman" w:hAnsi="Times New Roman" w:cs="Times New Roman"/>
          <w:sz w:val="24"/>
          <w:szCs w:val="24"/>
        </w:rPr>
        <w:t>AMD is the primary cause of legal blindness in individuals over 50 years of age in industrialized countries. Although exudative AMD accounts for only 10–15% of all AMD cases, it is responsible for approximately 90% of severe vision loss associated with the disease. Risk factors include advanced age, smoking, family history, and genetic polymorphisms (e.g., ARMS2, CFH).</w:t>
      </w:r>
      <w:r w:rsidR="005353AD" w:rsidRPr="005353AD">
        <w:rPr>
          <w:rFonts w:ascii="Times New Roman" w:hAnsi="Times New Roman" w:cs="Times New Roman"/>
          <w:sz w:val="24"/>
          <w:szCs w:val="24"/>
        </w:rPr>
        <w:br/>
      </w:r>
      <w:r>
        <w:rPr>
          <w:rFonts w:ascii="Times New Roman" w:hAnsi="Times New Roman" w:cs="Times New Roman"/>
          <w:sz w:val="24"/>
          <w:szCs w:val="24"/>
        </w:rPr>
        <w:t xml:space="preserve">                </w:t>
      </w:r>
      <w:r w:rsidR="005353AD" w:rsidRPr="005353AD">
        <w:rPr>
          <w:rFonts w:ascii="Times New Roman" w:hAnsi="Times New Roman" w:cs="Times New Roman"/>
          <w:sz w:val="24"/>
          <w:szCs w:val="24"/>
        </w:rPr>
        <w:t>Exudative AMD, also known as “wet” AMD, is characterized by the development of choroidal neovascularization (CNV). Its pathogenesis involves a complex interaction of genetic, environmental, and biological factors.</w:t>
      </w:r>
    </w:p>
    <w:p w14:paraId="2BA47CE2" w14:textId="3E98E101" w:rsidR="005353AD" w:rsidRPr="005353AD" w:rsidRDefault="005353AD" w:rsidP="00CB763B">
      <w:pPr>
        <w:spacing w:before="120" w:after="120" w:line="360" w:lineRule="auto"/>
        <w:jc w:val="both"/>
        <w:rPr>
          <w:rFonts w:ascii="Times New Roman" w:hAnsi="Times New Roman" w:cs="Times New Roman"/>
          <w:sz w:val="24"/>
          <w:szCs w:val="24"/>
        </w:rPr>
      </w:pPr>
    </w:p>
    <w:p w14:paraId="276FE93E" w14:textId="77777777" w:rsidR="002E6FD4"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7A02F20" w14:textId="77777777" w:rsidR="002E6FD4" w:rsidRDefault="002E6FD4" w:rsidP="00CB763B">
      <w:pPr>
        <w:spacing w:before="120" w:after="120" w:line="360" w:lineRule="auto"/>
        <w:jc w:val="both"/>
        <w:rPr>
          <w:rFonts w:ascii="Times New Roman" w:hAnsi="Times New Roman" w:cs="Times New Roman"/>
          <w:b/>
          <w:bCs/>
          <w:sz w:val="24"/>
          <w:szCs w:val="24"/>
        </w:rPr>
      </w:pPr>
    </w:p>
    <w:p w14:paraId="6057A4B2" w14:textId="5B52F46E" w:rsidR="005353AD" w:rsidRPr="005353AD"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5353AD" w:rsidRPr="005353AD">
        <w:rPr>
          <w:rFonts w:ascii="Times New Roman" w:hAnsi="Times New Roman" w:cs="Times New Roman"/>
          <w:b/>
          <w:bCs/>
          <w:sz w:val="24"/>
          <w:szCs w:val="24"/>
        </w:rPr>
        <w:t>Retinal Vascular Occlusions (RVO)</w:t>
      </w:r>
    </w:p>
    <w:p w14:paraId="1D561C27" w14:textId="0D640DAC" w:rsidR="005353AD" w:rsidRPr="005353AD"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53AD" w:rsidRPr="005353AD">
        <w:rPr>
          <w:rFonts w:ascii="Times New Roman" w:hAnsi="Times New Roman" w:cs="Times New Roman"/>
          <w:sz w:val="24"/>
          <w:szCs w:val="24"/>
        </w:rPr>
        <w:t>RVO is the second most common retinal vascular pathology after diabetic retinopathy, with an annual incidence of approximately 0.2–0.5%. Risk factors include arterial hypertension, diabetes mellitus, glaucoma, hyperlipidemia, atherosclerosis, and various coagulopathies. It can lead to sudden and severe vision loss.</w:t>
      </w:r>
      <w:r>
        <w:rPr>
          <w:rFonts w:ascii="Times New Roman" w:hAnsi="Times New Roman" w:cs="Times New Roman"/>
          <w:sz w:val="24"/>
          <w:szCs w:val="24"/>
        </w:rPr>
        <w:t xml:space="preserve"> </w:t>
      </w:r>
      <w:r w:rsidR="005353AD" w:rsidRPr="005353AD">
        <w:rPr>
          <w:rFonts w:ascii="Times New Roman" w:hAnsi="Times New Roman" w:cs="Times New Roman"/>
          <w:sz w:val="24"/>
          <w:szCs w:val="24"/>
        </w:rPr>
        <w:t>RVO results from thrombosis (blood clot formation) in a retinal vein, which obstructs blood flow.</w:t>
      </w:r>
    </w:p>
    <w:p w14:paraId="0B82D5B2" w14:textId="09FCC154" w:rsidR="005353AD" w:rsidRPr="005353AD" w:rsidRDefault="005353AD" w:rsidP="00CB763B">
      <w:pPr>
        <w:spacing w:before="120" w:after="120" w:line="360" w:lineRule="auto"/>
        <w:jc w:val="both"/>
        <w:rPr>
          <w:rFonts w:ascii="Times New Roman" w:hAnsi="Times New Roman" w:cs="Times New Roman"/>
          <w:sz w:val="24"/>
          <w:szCs w:val="24"/>
        </w:rPr>
      </w:pPr>
    </w:p>
    <w:p w14:paraId="354CB2C1" w14:textId="03A6C0FA" w:rsidR="005353AD" w:rsidRPr="005353AD" w:rsidRDefault="002E6FD4"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353AD" w:rsidRPr="005353AD">
        <w:rPr>
          <w:rFonts w:ascii="Times New Roman" w:hAnsi="Times New Roman" w:cs="Times New Roman"/>
          <w:b/>
          <w:bCs/>
          <w:sz w:val="24"/>
          <w:szCs w:val="24"/>
        </w:rPr>
        <w:t>Conclusions</w:t>
      </w:r>
    </w:p>
    <w:p w14:paraId="5A726C94" w14:textId="5EC4423E" w:rsidR="005353AD" w:rsidRPr="005353AD" w:rsidRDefault="002E6FD4"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53AD" w:rsidRPr="005353AD">
        <w:rPr>
          <w:rFonts w:ascii="Times New Roman" w:hAnsi="Times New Roman" w:cs="Times New Roman"/>
          <w:sz w:val="24"/>
          <w:szCs w:val="24"/>
        </w:rPr>
        <w:t>Diabetic macular edema, exudative age-related macular degeneration, and retinal vascular occlusions are major exudative conditions that can lead to severe vision loss and require a deep understanding of their pathophysiology. A comprehensive understanding of their complex mechanisms—centered on blood-retinal barrier dysfunction and the role of VEGF—has led to the development of revolutionary therapies, particularly anti-VEGF agents.</w:t>
      </w:r>
    </w:p>
    <w:p w14:paraId="20470332" w14:textId="40915E73" w:rsidR="00DE6485" w:rsidRPr="00DE6485" w:rsidRDefault="00DE6485" w:rsidP="00CB763B">
      <w:pPr>
        <w:spacing w:before="120" w:after="120" w:line="360" w:lineRule="auto"/>
        <w:jc w:val="both"/>
        <w:rPr>
          <w:rFonts w:ascii="Times New Roman" w:hAnsi="Times New Roman" w:cs="Times New Roman"/>
          <w:sz w:val="24"/>
          <w:szCs w:val="24"/>
        </w:rPr>
      </w:pPr>
    </w:p>
    <w:p w14:paraId="5F525C7F" w14:textId="77777777" w:rsidR="00DE6485" w:rsidRPr="00DE6485" w:rsidRDefault="00DE6485" w:rsidP="00CB763B">
      <w:pPr>
        <w:spacing w:before="120" w:after="120" w:line="360" w:lineRule="auto"/>
        <w:jc w:val="both"/>
        <w:rPr>
          <w:rFonts w:ascii="Times New Roman" w:hAnsi="Times New Roman" w:cs="Times New Roman"/>
          <w:b/>
          <w:bCs/>
          <w:sz w:val="24"/>
          <w:szCs w:val="24"/>
        </w:rPr>
      </w:pPr>
      <w:r w:rsidRPr="00DE6485">
        <w:rPr>
          <w:rFonts w:ascii="Times New Roman" w:hAnsi="Times New Roman" w:cs="Times New Roman"/>
          <w:b/>
          <w:bCs/>
          <w:sz w:val="24"/>
          <w:szCs w:val="24"/>
        </w:rPr>
        <w:t>3. ANTI-VEGF THERAPY IN THE TREATMENT OF EXUDATIVE RETINAL DISEASES</w:t>
      </w:r>
    </w:p>
    <w:p w14:paraId="4BDE26F5" w14:textId="77777777" w:rsidR="002C2A71" w:rsidRDefault="002C2A7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5B34AFA" w14:textId="06F7B242" w:rsidR="00DE6485" w:rsidRPr="00DE6485" w:rsidRDefault="002C2A7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E6485" w:rsidRPr="00DE6485">
        <w:rPr>
          <w:rFonts w:ascii="Times New Roman" w:hAnsi="Times New Roman" w:cs="Times New Roman"/>
          <w:b/>
          <w:bCs/>
          <w:sz w:val="24"/>
          <w:szCs w:val="24"/>
        </w:rPr>
        <w:t>Introduction: Exudative Retinal Diseases and the Role of VEGF</w:t>
      </w:r>
    </w:p>
    <w:p w14:paraId="7A5046A9" w14:textId="6DDE068E" w:rsidR="00DE6485" w:rsidRPr="00DE6485"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485" w:rsidRPr="00DE6485">
        <w:rPr>
          <w:rFonts w:ascii="Times New Roman" w:hAnsi="Times New Roman" w:cs="Times New Roman"/>
          <w:sz w:val="24"/>
          <w:szCs w:val="24"/>
        </w:rPr>
        <w:t>Exudative retinal diseases represent a complex group of ocular pathologies that lead to significant visual impairment and, in many cases, irreversible blindness worldwide. These conditions are characterized by abnormal blood vessel growth (pathological neovascularization) and/or increased vascular permeability, which allow fluid, blood, and proteins to leak into the retinal space. The consequences include macular edema, hemorrhage, and ultimately, the destruction of the retina’s delicate architecture—essential for clear vision. Among the most prevalent conditions in this category are neovascular (wet) age-related macular degeneration (AMD), diabetic macular edema (DME), and macular edema secondary to retinal vein occlusion (RVO).</w:t>
      </w:r>
    </w:p>
    <w:p w14:paraId="199C0C77" w14:textId="77777777" w:rsidR="002C2A71" w:rsidRDefault="00DE6485" w:rsidP="00CB763B">
      <w:pPr>
        <w:spacing w:before="120" w:after="120" w:line="360" w:lineRule="auto"/>
        <w:jc w:val="both"/>
        <w:rPr>
          <w:rFonts w:ascii="Times New Roman" w:hAnsi="Times New Roman" w:cs="Times New Roman"/>
          <w:sz w:val="24"/>
          <w:szCs w:val="24"/>
        </w:rPr>
      </w:pPr>
      <w:r w:rsidRPr="00DE6485">
        <w:rPr>
          <w:rFonts w:ascii="Times New Roman" w:hAnsi="Times New Roman" w:cs="Times New Roman"/>
          <w:sz w:val="24"/>
          <w:szCs w:val="24"/>
        </w:rPr>
        <w:t xml:space="preserve"> </w:t>
      </w:r>
    </w:p>
    <w:p w14:paraId="5A6BB065" w14:textId="77777777" w:rsidR="002C2A71"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DF12F64" w14:textId="77777777" w:rsidR="002C2A71" w:rsidRDefault="002C2A71" w:rsidP="00CB763B">
      <w:pPr>
        <w:spacing w:before="120" w:after="120" w:line="360" w:lineRule="auto"/>
        <w:jc w:val="both"/>
        <w:rPr>
          <w:rFonts w:ascii="Times New Roman" w:hAnsi="Times New Roman" w:cs="Times New Roman"/>
          <w:sz w:val="24"/>
          <w:szCs w:val="24"/>
        </w:rPr>
      </w:pPr>
    </w:p>
    <w:p w14:paraId="5BC49AC4" w14:textId="200BA5B7" w:rsidR="00DE6485" w:rsidRPr="002C2A71"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485" w:rsidRPr="00DE6485">
        <w:rPr>
          <w:rFonts w:ascii="Times New Roman" w:hAnsi="Times New Roman" w:cs="Times New Roman"/>
          <w:b/>
          <w:bCs/>
          <w:sz w:val="24"/>
          <w:szCs w:val="24"/>
        </w:rPr>
        <w:t>Mechanism of Action of Anti-VEGF Therapy</w:t>
      </w:r>
    </w:p>
    <w:p w14:paraId="2072335D" w14:textId="1A3D6E9C" w:rsidR="00DE6485" w:rsidRPr="00DE6485"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485" w:rsidRPr="00DE6485">
        <w:rPr>
          <w:rFonts w:ascii="Times New Roman" w:hAnsi="Times New Roman" w:cs="Times New Roman"/>
          <w:sz w:val="24"/>
          <w:szCs w:val="24"/>
        </w:rPr>
        <w:t>The VEGF family in mammals consists of five main members: VEGF-A, placental growth factor (PlGF), VEGF-B, VEGF-C, and VEGF-D. Among these, VEGF-A and PlGF are considered the predominant factors involved in pathological angiogenesis. The biological activity of VEGF is mediated through binding to tyrosine kinase receptors (VEGFRs) located on the surface of endothelial cells. The primary receptors involved in angiogenesis are VEGFR-1 and VEGFR-2. Ligand binding induces receptor dimerization and activation via transphosphorylation, initiating a series of intracellular signaling pathways that stimulate endothelial cell proliferation, migration, and survival, as well as increased vascular permeability.</w:t>
      </w:r>
    </w:p>
    <w:p w14:paraId="3DFC6160" w14:textId="48906801" w:rsidR="00DE6485" w:rsidRPr="00DE6485"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6485" w:rsidRPr="00DE6485">
        <w:rPr>
          <w:rFonts w:ascii="Times New Roman" w:hAnsi="Times New Roman" w:cs="Times New Roman"/>
          <w:sz w:val="24"/>
          <w:szCs w:val="24"/>
        </w:rPr>
        <w:t>Anti-VEGF therapy works by specifically neutralizing VEGF, thereby preventing its binding to endothelial cell receptors. This neutralization inhibits endothelial cell proliferation, reduces vascular permeability, and suppresses pathological neovascularization. The specific mechanisms vary depending on the agent used.</w:t>
      </w:r>
    </w:p>
    <w:p w14:paraId="563F4A1A" w14:textId="2D7E9660" w:rsidR="00BE5786" w:rsidRPr="00BE5786" w:rsidRDefault="00BE5786" w:rsidP="00CB763B">
      <w:pPr>
        <w:spacing w:before="120" w:after="120" w:line="360" w:lineRule="auto"/>
        <w:jc w:val="both"/>
        <w:rPr>
          <w:rFonts w:ascii="Times New Roman" w:hAnsi="Times New Roman" w:cs="Times New Roman"/>
          <w:sz w:val="24"/>
          <w:szCs w:val="24"/>
        </w:rPr>
      </w:pPr>
    </w:p>
    <w:p w14:paraId="550A997E" w14:textId="4AC0E74E" w:rsidR="00BE5786" w:rsidRPr="00BE5786" w:rsidRDefault="002C2A7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E5786" w:rsidRPr="00BE5786">
        <w:rPr>
          <w:rFonts w:ascii="Times New Roman" w:hAnsi="Times New Roman" w:cs="Times New Roman"/>
          <w:b/>
          <w:bCs/>
          <w:sz w:val="24"/>
          <w:szCs w:val="24"/>
        </w:rPr>
        <w:t>Anti-VEGF Agents Used in Clinical Practice</w:t>
      </w:r>
    </w:p>
    <w:p w14:paraId="12AF4CA5" w14:textId="77777777" w:rsidR="00BE5786" w:rsidRPr="00BE5786" w:rsidRDefault="00BE5786" w:rsidP="00CB763B">
      <w:pPr>
        <w:spacing w:before="120" w:after="120" w:line="360" w:lineRule="auto"/>
        <w:jc w:val="both"/>
        <w:rPr>
          <w:rFonts w:ascii="Times New Roman" w:hAnsi="Times New Roman" w:cs="Times New Roman"/>
          <w:b/>
          <w:bCs/>
          <w:sz w:val="24"/>
          <w:szCs w:val="24"/>
        </w:rPr>
      </w:pPr>
      <w:r w:rsidRPr="00BE5786">
        <w:rPr>
          <w:rFonts w:ascii="Times New Roman" w:hAnsi="Times New Roman" w:cs="Times New Roman"/>
          <w:b/>
          <w:bCs/>
          <w:sz w:val="24"/>
          <w:szCs w:val="24"/>
        </w:rPr>
        <w:t>Ranibizumab (Lucentis)</w:t>
      </w:r>
    </w:p>
    <w:p w14:paraId="6A1C0F8F" w14:textId="17F2700A"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Ranibizumab is a recombinant, humanized antibody fragment that targets all isoforms of VEGF-A, inhibiting the binding of VEGF molecules to their receptors. It is a chimeric molecule composed of a murine antigen-binding component and a non-binding human component designed to reduce antigenicity.</w:t>
      </w:r>
    </w:p>
    <w:p w14:paraId="518DD4F0" w14:textId="77777777" w:rsidR="00BE5786" w:rsidRPr="00BE5786" w:rsidRDefault="00BE5786" w:rsidP="00CB763B">
      <w:pPr>
        <w:spacing w:before="120" w:after="120" w:line="360" w:lineRule="auto"/>
        <w:jc w:val="both"/>
        <w:rPr>
          <w:rFonts w:ascii="Times New Roman" w:hAnsi="Times New Roman" w:cs="Times New Roman"/>
          <w:b/>
          <w:bCs/>
          <w:sz w:val="24"/>
          <w:szCs w:val="24"/>
        </w:rPr>
      </w:pPr>
      <w:r w:rsidRPr="00BE5786">
        <w:rPr>
          <w:rFonts w:ascii="Times New Roman" w:hAnsi="Times New Roman" w:cs="Times New Roman"/>
          <w:b/>
          <w:bCs/>
          <w:sz w:val="24"/>
          <w:szCs w:val="24"/>
        </w:rPr>
        <w:t>Bevacizumab (Avastin)</w:t>
      </w:r>
    </w:p>
    <w:p w14:paraId="492EDBEB" w14:textId="7BD4FD32"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Bevacizumab is a full-length monoclonal antibody containing both Fab and Fc fragments, which binds to VEGF. It has two antigen-binding domains, whereas ranibizumab has only one.</w:t>
      </w:r>
    </w:p>
    <w:p w14:paraId="25B7B352" w14:textId="77777777" w:rsidR="00BE5786" w:rsidRPr="00BE5786" w:rsidRDefault="00BE5786" w:rsidP="00CB763B">
      <w:pPr>
        <w:spacing w:before="120" w:after="120" w:line="360" w:lineRule="auto"/>
        <w:jc w:val="both"/>
        <w:rPr>
          <w:rFonts w:ascii="Times New Roman" w:hAnsi="Times New Roman" w:cs="Times New Roman"/>
          <w:b/>
          <w:bCs/>
          <w:sz w:val="24"/>
          <w:szCs w:val="24"/>
        </w:rPr>
      </w:pPr>
      <w:r w:rsidRPr="00BE5786">
        <w:rPr>
          <w:rFonts w:ascii="Times New Roman" w:hAnsi="Times New Roman" w:cs="Times New Roman"/>
          <w:b/>
          <w:bCs/>
          <w:sz w:val="24"/>
          <w:szCs w:val="24"/>
        </w:rPr>
        <w:t>Aflibercept (Eylea)</w:t>
      </w:r>
    </w:p>
    <w:p w14:paraId="13670850" w14:textId="6D9C7437"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Aflibercept is a recombinant fusion protein comprising domains from human VEGF receptors 1 and 2. It binds VEGF-A, VEGF-B, and placental growth factor (PlGF) with high affinity and has been shown to be effective and non-inferior to monthly ranibizumab.</w:t>
      </w:r>
    </w:p>
    <w:p w14:paraId="72B6AF63" w14:textId="01BFFBD4"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E5786" w:rsidRPr="00BE5786">
        <w:rPr>
          <w:rFonts w:ascii="Times New Roman" w:hAnsi="Times New Roman" w:cs="Times New Roman"/>
          <w:sz w:val="24"/>
          <w:szCs w:val="24"/>
        </w:rPr>
        <w:t>Eylea was evaluated in two major clinical trials involving approximately 2,400 patients with wet AMD. These studies compared Eylea (administered as 0.5 mg every four weeks, 2 mg every four weeks, or 2 mg every eight weeks following three initial monthly doses) with ranibizumab, which was administered via intravitreal injection every four weeks. Eylea was found to be equally effective in maintaining vision in patients with wet AMD.</w:t>
      </w:r>
    </w:p>
    <w:p w14:paraId="6573705C" w14:textId="3BEBEF67" w:rsidR="00BE5786" w:rsidRPr="00BE5786" w:rsidRDefault="00BE5786" w:rsidP="00CB763B">
      <w:pPr>
        <w:spacing w:before="120" w:after="120" w:line="360" w:lineRule="auto"/>
        <w:jc w:val="both"/>
        <w:rPr>
          <w:rFonts w:ascii="Times New Roman" w:hAnsi="Times New Roman" w:cs="Times New Roman"/>
          <w:b/>
          <w:bCs/>
          <w:sz w:val="24"/>
          <w:szCs w:val="24"/>
        </w:rPr>
      </w:pPr>
      <w:r w:rsidRPr="00BE5786">
        <w:rPr>
          <w:rFonts w:ascii="Times New Roman" w:hAnsi="Times New Roman" w:cs="Times New Roman"/>
          <w:b/>
          <w:bCs/>
          <w:sz w:val="24"/>
          <w:szCs w:val="24"/>
        </w:rPr>
        <w:t>Brolucizumab (Beovu)</w:t>
      </w:r>
    </w:p>
    <w:p w14:paraId="18AA5BF5" w14:textId="7293E404"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Brolucizumab is a small, single-chain antibody fragment offering advantages such as smaller molecular size, improved tissue penetration, rapid systemic clearance, and flexible drug delivery. Cases of occlusive retinal vasculitis (1%) and intraocular inflammation (4%) have been reported following intravitreal injection of brolucizumab, which can be managed with corticosteroids (systemic, intravitreal, and topical). However, visual outcomes in patients with occlusive vasculitis remain poor.</w:t>
      </w:r>
    </w:p>
    <w:p w14:paraId="58ED5ECC" w14:textId="77777777" w:rsidR="00BE5786" w:rsidRPr="00BE5786" w:rsidRDefault="00BE5786" w:rsidP="00CB763B">
      <w:pPr>
        <w:spacing w:before="120" w:after="120" w:line="360" w:lineRule="auto"/>
        <w:jc w:val="both"/>
        <w:rPr>
          <w:rFonts w:ascii="Times New Roman" w:hAnsi="Times New Roman" w:cs="Times New Roman"/>
          <w:b/>
          <w:bCs/>
          <w:sz w:val="24"/>
          <w:szCs w:val="24"/>
        </w:rPr>
      </w:pPr>
      <w:r w:rsidRPr="00BE5786">
        <w:rPr>
          <w:rFonts w:ascii="Times New Roman" w:hAnsi="Times New Roman" w:cs="Times New Roman"/>
          <w:b/>
          <w:bCs/>
          <w:sz w:val="24"/>
          <w:szCs w:val="24"/>
        </w:rPr>
        <w:t>Faricimab (Vabysmo)</w:t>
      </w:r>
    </w:p>
    <w:p w14:paraId="255A8B6E" w14:textId="3D114A4F"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Faricimab (F. Hoffmann-La Roche Ltd, Basel, Switzerland) is the first bispecific antibody designed for intraocular use. This novel humanized IgG monoclonal antibody independently binds and neutralizes both VEGF-A and angiopoietin-2 (Ang-2). Additionally, the crystallizable fragment (Fc) of the molecule has been engineered to reduce systemic half-life and inflammatory potential. The Ang/Tie signaling pathway plays a key role in maintaining vascular stability.</w:t>
      </w:r>
    </w:p>
    <w:p w14:paraId="1DA3D434" w14:textId="6C5BA8A7" w:rsidR="00BE5786" w:rsidRPr="00BE5786" w:rsidRDefault="00BE5786" w:rsidP="00CB763B">
      <w:pPr>
        <w:spacing w:before="120" w:after="120" w:line="360" w:lineRule="auto"/>
        <w:jc w:val="both"/>
        <w:rPr>
          <w:rFonts w:ascii="Times New Roman" w:hAnsi="Times New Roman" w:cs="Times New Roman"/>
          <w:sz w:val="24"/>
          <w:szCs w:val="24"/>
        </w:rPr>
      </w:pPr>
    </w:p>
    <w:p w14:paraId="31108F2E" w14:textId="7299C050" w:rsidR="00BE5786" w:rsidRPr="00BE5786" w:rsidRDefault="002C2A7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E5786" w:rsidRPr="00BE5786">
        <w:rPr>
          <w:rFonts w:ascii="Times New Roman" w:hAnsi="Times New Roman" w:cs="Times New Roman"/>
          <w:b/>
          <w:bCs/>
          <w:sz w:val="24"/>
          <w:szCs w:val="24"/>
        </w:rPr>
        <w:t>Administration and Safety of Anti-VEGF Therapy</w:t>
      </w:r>
    </w:p>
    <w:p w14:paraId="6351ABB4" w14:textId="64B14853"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Anti-VEGF agents are predominantly administered via transconjunctival intravitreal injections directly into the posterior segment of the eye. The typical injection volume is 0.05 mL. This method ensures a high local concentration of the drug at the retinal level, maximizing efficacy while minimizing systemic exposure.</w:t>
      </w:r>
    </w:p>
    <w:p w14:paraId="4F3509FB" w14:textId="77777777" w:rsidR="00BE5786" w:rsidRPr="00BE5786" w:rsidRDefault="00BE5786" w:rsidP="00CB763B">
      <w:pPr>
        <w:spacing w:before="120" w:after="120" w:line="360" w:lineRule="auto"/>
        <w:jc w:val="both"/>
        <w:rPr>
          <w:rFonts w:ascii="Times New Roman" w:hAnsi="Times New Roman" w:cs="Times New Roman"/>
          <w:b/>
          <w:bCs/>
          <w:sz w:val="24"/>
          <w:szCs w:val="24"/>
        </w:rPr>
      </w:pPr>
      <w:r w:rsidRPr="00BE5786">
        <w:rPr>
          <w:rFonts w:ascii="Times New Roman" w:hAnsi="Times New Roman" w:cs="Times New Roman"/>
          <w:b/>
          <w:bCs/>
          <w:sz w:val="24"/>
          <w:szCs w:val="24"/>
        </w:rPr>
        <w:t>Serious Ocular Adverse Events:</w:t>
      </w:r>
    </w:p>
    <w:p w14:paraId="40CCCA1C"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t>Endophthalmitis</w:t>
      </w:r>
      <w:r w:rsidRPr="00BE5786">
        <w:rPr>
          <w:rFonts w:ascii="Times New Roman" w:hAnsi="Times New Roman" w:cs="Times New Roman"/>
          <w:sz w:val="24"/>
          <w:szCs w:val="24"/>
        </w:rPr>
        <w:t>: A serious intraocular infection, though rare (reported in 1.3–1.4% of ranibizumab studies).</w:t>
      </w:r>
    </w:p>
    <w:p w14:paraId="0B726B8B"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lastRenderedPageBreak/>
        <w:t>Uveitis</w:t>
      </w:r>
      <w:r w:rsidRPr="00BE5786">
        <w:rPr>
          <w:rFonts w:ascii="Times New Roman" w:hAnsi="Times New Roman" w:cs="Times New Roman"/>
          <w:sz w:val="24"/>
          <w:szCs w:val="24"/>
        </w:rPr>
        <w:t>: Intraocular inflammation (reported in 0.7–1.3% with ranibizumab; higher risk with brolucizumab).</w:t>
      </w:r>
    </w:p>
    <w:p w14:paraId="3F945F08"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t>Retinal Detachment</w:t>
      </w:r>
      <w:r w:rsidRPr="00BE5786">
        <w:rPr>
          <w:rFonts w:ascii="Times New Roman" w:hAnsi="Times New Roman" w:cs="Times New Roman"/>
          <w:sz w:val="24"/>
          <w:szCs w:val="24"/>
        </w:rPr>
        <w:t>: A serious complication (reported in 0.4% with ranibizumab, and as rhegmatogenous retinal detachment with bevacizumab).</w:t>
      </w:r>
    </w:p>
    <w:p w14:paraId="3A0E7DD7"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t>Lens Injury</w:t>
      </w:r>
      <w:r w:rsidRPr="00BE5786">
        <w:rPr>
          <w:rFonts w:ascii="Times New Roman" w:hAnsi="Times New Roman" w:cs="Times New Roman"/>
          <w:sz w:val="24"/>
          <w:szCs w:val="24"/>
        </w:rPr>
        <w:t>: Reported in 0.4% of ranibizumab cases.</w:t>
      </w:r>
    </w:p>
    <w:p w14:paraId="58FE62F7"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t>Choroidal Hemorrhage</w:t>
      </w:r>
      <w:r w:rsidRPr="00BE5786">
        <w:rPr>
          <w:rFonts w:ascii="Times New Roman" w:hAnsi="Times New Roman" w:cs="Times New Roman"/>
          <w:sz w:val="24"/>
          <w:szCs w:val="24"/>
        </w:rPr>
        <w:t>: Reported with bevacizumab.</w:t>
      </w:r>
    </w:p>
    <w:p w14:paraId="322790F9"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t>Increased Intraocular Pressure (IOP)</w:t>
      </w:r>
      <w:r w:rsidRPr="00BE5786">
        <w:rPr>
          <w:rFonts w:ascii="Times New Roman" w:hAnsi="Times New Roman" w:cs="Times New Roman"/>
          <w:sz w:val="24"/>
          <w:szCs w:val="24"/>
        </w:rPr>
        <w:t>: A transient rise in IOP is common post-injection (13–17.6%) and may be sustained in some cases.</w:t>
      </w:r>
    </w:p>
    <w:p w14:paraId="32F161DF"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t>Cataract and Conjunctival Hemorrhage</w:t>
      </w:r>
      <w:r w:rsidRPr="00BE5786">
        <w:rPr>
          <w:rFonts w:ascii="Times New Roman" w:hAnsi="Times New Roman" w:cs="Times New Roman"/>
          <w:sz w:val="24"/>
          <w:szCs w:val="24"/>
        </w:rPr>
        <w:t>: Most common adverse effects with faricimab.</w:t>
      </w:r>
    </w:p>
    <w:p w14:paraId="71447170" w14:textId="77777777" w:rsidR="00BE5786" w:rsidRPr="00BE5786" w:rsidRDefault="00BE5786" w:rsidP="00CB763B">
      <w:pPr>
        <w:numPr>
          <w:ilvl w:val="0"/>
          <w:numId w:val="3"/>
        </w:numPr>
        <w:spacing w:before="120" w:after="120" w:line="360" w:lineRule="auto"/>
        <w:jc w:val="both"/>
        <w:rPr>
          <w:rFonts w:ascii="Times New Roman" w:hAnsi="Times New Roman" w:cs="Times New Roman"/>
          <w:sz w:val="24"/>
          <w:szCs w:val="24"/>
        </w:rPr>
      </w:pPr>
      <w:r w:rsidRPr="00BE5786">
        <w:rPr>
          <w:rFonts w:ascii="Times New Roman" w:hAnsi="Times New Roman" w:cs="Times New Roman"/>
          <w:b/>
          <w:bCs/>
          <w:sz w:val="24"/>
          <w:szCs w:val="24"/>
        </w:rPr>
        <w:t>Severe Retinal Vascular Inflammation</w:t>
      </w:r>
      <w:r w:rsidRPr="00BE5786">
        <w:rPr>
          <w:rFonts w:ascii="Times New Roman" w:hAnsi="Times New Roman" w:cs="Times New Roman"/>
          <w:sz w:val="24"/>
          <w:szCs w:val="24"/>
        </w:rPr>
        <w:t>: Reported in patients treated with faricimab.</w:t>
      </w:r>
    </w:p>
    <w:p w14:paraId="69C0D630" w14:textId="77777777" w:rsidR="00BE5786" w:rsidRPr="00BE5786" w:rsidRDefault="00BE5786" w:rsidP="00CB763B">
      <w:pPr>
        <w:spacing w:before="120" w:after="120" w:line="360" w:lineRule="auto"/>
        <w:jc w:val="both"/>
        <w:rPr>
          <w:rFonts w:ascii="Times New Roman" w:hAnsi="Times New Roman" w:cs="Times New Roman"/>
          <w:b/>
          <w:bCs/>
          <w:sz w:val="24"/>
          <w:szCs w:val="24"/>
        </w:rPr>
      </w:pPr>
      <w:r w:rsidRPr="00BE5786">
        <w:rPr>
          <w:rFonts w:ascii="Times New Roman" w:hAnsi="Times New Roman" w:cs="Times New Roman"/>
          <w:b/>
          <w:bCs/>
          <w:sz w:val="24"/>
          <w:szCs w:val="24"/>
        </w:rPr>
        <w:t>Systemic Adverse Effects:</w:t>
      </w:r>
    </w:p>
    <w:p w14:paraId="25E5DD0F" w14:textId="38D95216"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The risk of systemic adverse events varies among agents. Bevacizumab, being a full-length antibody with slower systemic clearance, has a broader systemic risk profile.</w:t>
      </w:r>
    </w:p>
    <w:p w14:paraId="011CB482" w14:textId="1A76B712" w:rsidR="00BE5786" w:rsidRPr="00BE5786" w:rsidRDefault="002C2A7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E5786" w:rsidRPr="00BE5786">
        <w:rPr>
          <w:rFonts w:ascii="Times New Roman" w:hAnsi="Times New Roman" w:cs="Times New Roman"/>
          <w:b/>
          <w:bCs/>
          <w:sz w:val="24"/>
          <w:szCs w:val="24"/>
        </w:rPr>
        <w:t>Conclusions</w:t>
      </w:r>
    </w:p>
    <w:p w14:paraId="45458152" w14:textId="74F27A27" w:rsidR="00BE5786" w:rsidRPr="00BE5786"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5786" w:rsidRPr="00BE5786">
        <w:rPr>
          <w:rFonts w:ascii="Times New Roman" w:hAnsi="Times New Roman" w:cs="Times New Roman"/>
          <w:sz w:val="24"/>
          <w:szCs w:val="24"/>
        </w:rPr>
        <w:t>Anti-VEGF therapy has been a milestone in ophthalmology, radically transforming the management of exudative retinal diseases such as neovascular AMD, diabetic macular edema, and macular edema secondary to retinal vein occlusion. By blocking the action of vascular endothelial growth factor (VEGF), these agents have successfully inhibited abnormal blood vessel growth and reduced vascular permeability, thereby stabilizing and often improving patients’ visual acuity.</w:t>
      </w:r>
    </w:p>
    <w:p w14:paraId="7EB761EC" w14:textId="5D21F210" w:rsidR="005B78D9" w:rsidRPr="005B78D9" w:rsidRDefault="005B78D9" w:rsidP="00CB763B">
      <w:pPr>
        <w:spacing w:before="120" w:after="120" w:line="360" w:lineRule="auto"/>
        <w:jc w:val="both"/>
        <w:rPr>
          <w:rFonts w:ascii="Times New Roman" w:hAnsi="Times New Roman" w:cs="Times New Roman"/>
          <w:sz w:val="24"/>
          <w:szCs w:val="24"/>
        </w:rPr>
      </w:pPr>
    </w:p>
    <w:p w14:paraId="5C3489DA" w14:textId="564579A9" w:rsidR="005B78D9" w:rsidRPr="005B78D9" w:rsidRDefault="00B251FE"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B78D9" w:rsidRPr="005B78D9">
        <w:rPr>
          <w:rFonts w:ascii="Times New Roman" w:hAnsi="Times New Roman" w:cs="Times New Roman"/>
          <w:b/>
          <w:bCs/>
          <w:sz w:val="24"/>
          <w:szCs w:val="24"/>
        </w:rPr>
        <w:t>4. THE ROLE OF VITAMIN D IN RETINAL PHYSIOLOGY</w:t>
      </w:r>
    </w:p>
    <w:p w14:paraId="6699586B" w14:textId="72B3A2C2" w:rsidR="005B78D9" w:rsidRPr="005B78D9" w:rsidRDefault="002C2A7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78D9" w:rsidRPr="005B78D9">
        <w:rPr>
          <w:rFonts w:ascii="Times New Roman" w:hAnsi="Times New Roman" w:cs="Times New Roman"/>
          <w:sz w:val="24"/>
          <w:szCs w:val="24"/>
        </w:rPr>
        <w:t>Vitamin D, a secosteroid with hormonal activity, is widely recognized for its essential role in maintaining bone health and mineral balance. However, research over the past decades has revealed a multitude of underestimated extra-skeletal benefits, highlighting its broader systemic importance</w:t>
      </w:r>
      <w:r w:rsidR="00B251FE">
        <w:rPr>
          <w:rFonts w:ascii="Times New Roman" w:hAnsi="Times New Roman" w:cs="Times New Roman"/>
          <w:sz w:val="24"/>
          <w:szCs w:val="24"/>
        </w:rPr>
        <w:t>.</w:t>
      </w:r>
    </w:p>
    <w:p w14:paraId="23E1F41D" w14:textId="363D8F6A" w:rsidR="005B78D9" w:rsidRPr="005B78D9"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78D9" w:rsidRPr="005B78D9">
        <w:rPr>
          <w:rFonts w:ascii="Times New Roman" w:hAnsi="Times New Roman" w:cs="Times New Roman"/>
          <w:sz w:val="24"/>
          <w:szCs w:val="24"/>
        </w:rPr>
        <w:t xml:space="preserve">From a clinical perspective, maintaining optimal serum concentrations of 25(OH)D is crucial; levels above 30 ng/mL (75 nmol/L) are associated with significantly reduced risks of </w:t>
      </w:r>
      <w:r w:rsidR="005B78D9" w:rsidRPr="005B78D9">
        <w:rPr>
          <w:rFonts w:ascii="Times New Roman" w:hAnsi="Times New Roman" w:cs="Times New Roman"/>
          <w:sz w:val="24"/>
          <w:szCs w:val="24"/>
        </w:rPr>
        <w:lastRenderedPageBreak/>
        <w:t>disease and mortality, while concentrations between 40 and 70 ng/mL may offer enhanced protection against various adverse health outcomes. In addition, vitamin D acts as a potent antioxidant, immunomodulator, and regulator of angiogenesis, directly or indirectly influencing the expression of over 900 genes in the human genome.</w:t>
      </w:r>
    </w:p>
    <w:p w14:paraId="2E5EBDF3" w14:textId="431E2096" w:rsidR="005B78D9" w:rsidRPr="005B78D9"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78D9" w:rsidRPr="005B78D9">
        <w:rPr>
          <w:rFonts w:ascii="Times New Roman" w:hAnsi="Times New Roman" w:cs="Times New Roman"/>
          <w:sz w:val="24"/>
          <w:szCs w:val="24"/>
        </w:rPr>
        <w:t xml:space="preserve">Vitamin D is widely acknowledged as a powerful immunomodulatory and anti-inflammatory agent, playing a crucial role in regulating immune responses. In the context of retinal health, studies have demonstrated its ability to suppress oxidative damage and inflammation specifically in retinal pigment epithelial (RPE) cells. When RPE cells were subjected to oxidative stress, treatment with vitamin D significantly increased cell viability by activating antioxidant signaling pathways. </w:t>
      </w:r>
    </w:p>
    <w:p w14:paraId="03A9DCB6" w14:textId="5D31ACB6" w:rsidR="005B78D9" w:rsidRPr="005B78D9"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78D9" w:rsidRPr="005B78D9">
        <w:rPr>
          <w:rFonts w:ascii="Times New Roman" w:hAnsi="Times New Roman" w:cs="Times New Roman"/>
          <w:sz w:val="24"/>
          <w:szCs w:val="24"/>
        </w:rPr>
        <w:t>Vitamin D plays a diverse, complex, and undoubtedly critical role in maintaining the physiological integrity of the retina—a role that extends far beyond its classical functions in bone health. Its profound influence is fundamentally mediated by the widespread presence of the vitamin D receptor (VDR) in various retinal cell types and by the demonstrated capacity for local activation of vitamin D within ocular tissues. Its multifunctional actions—including potent anti-inflammatory, antioxidant, anti-angiogenic, and neuroprotective properties—are vital for supporting the retina’s highly complex cellular environment, maintaining its delicate vascular network, and meeting its exceptionally high metabolic demands.</w:t>
      </w:r>
    </w:p>
    <w:p w14:paraId="2684E5E5" w14:textId="33F291FC" w:rsidR="005B78D9" w:rsidRPr="005B78D9" w:rsidRDefault="005B78D9" w:rsidP="00CB763B">
      <w:pPr>
        <w:spacing w:before="120" w:after="120" w:line="360" w:lineRule="auto"/>
        <w:jc w:val="both"/>
        <w:rPr>
          <w:rFonts w:ascii="Times New Roman" w:hAnsi="Times New Roman" w:cs="Times New Roman"/>
          <w:sz w:val="24"/>
          <w:szCs w:val="24"/>
        </w:rPr>
      </w:pPr>
    </w:p>
    <w:p w14:paraId="722EC268" w14:textId="77777777" w:rsidR="00B251FE" w:rsidRDefault="00B251FE" w:rsidP="00CB763B">
      <w:pPr>
        <w:spacing w:before="120" w:after="120" w:line="360" w:lineRule="auto"/>
        <w:jc w:val="both"/>
        <w:rPr>
          <w:rFonts w:ascii="Times New Roman" w:hAnsi="Times New Roman" w:cs="Times New Roman"/>
          <w:b/>
          <w:bCs/>
          <w:sz w:val="40"/>
          <w:szCs w:val="40"/>
        </w:rPr>
      </w:pPr>
      <w:r>
        <w:rPr>
          <w:rFonts w:ascii="Times New Roman" w:hAnsi="Times New Roman" w:cs="Times New Roman"/>
          <w:b/>
          <w:bCs/>
          <w:sz w:val="40"/>
          <w:szCs w:val="40"/>
        </w:rPr>
        <w:t xml:space="preserve">                             </w:t>
      </w:r>
    </w:p>
    <w:p w14:paraId="0B8D36F4" w14:textId="1A99E924" w:rsidR="00656960" w:rsidRPr="00656960" w:rsidRDefault="00B251FE" w:rsidP="00CB763B">
      <w:pPr>
        <w:spacing w:before="120" w:after="120" w:line="360" w:lineRule="auto"/>
        <w:jc w:val="both"/>
        <w:rPr>
          <w:rFonts w:ascii="Times New Roman" w:hAnsi="Times New Roman" w:cs="Times New Roman"/>
          <w:b/>
          <w:bCs/>
          <w:sz w:val="40"/>
          <w:szCs w:val="40"/>
        </w:rPr>
      </w:pPr>
      <w:r>
        <w:rPr>
          <w:rFonts w:ascii="Times New Roman" w:hAnsi="Times New Roman" w:cs="Times New Roman"/>
          <w:b/>
          <w:bCs/>
          <w:sz w:val="40"/>
          <w:szCs w:val="40"/>
        </w:rPr>
        <w:t xml:space="preserve">                               </w:t>
      </w:r>
      <w:r w:rsidR="00656960" w:rsidRPr="00656960">
        <w:rPr>
          <w:rFonts w:ascii="Times New Roman" w:hAnsi="Times New Roman" w:cs="Times New Roman"/>
          <w:b/>
          <w:bCs/>
          <w:sz w:val="40"/>
          <w:szCs w:val="40"/>
        </w:rPr>
        <w:t>SPECIAL PART</w:t>
      </w:r>
    </w:p>
    <w:p w14:paraId="6898ACE5" w14:textId="5FBDE504" w:rsidR="00656960" w:rsidRPr="00656960" w:rsidRDefault="00B251FE" w:rsidP="00CB763B">
      <w:pPr>
        <w:spacing w:before="120" w:after="120" w:line="360" w:lineRule="auto"/>
        <w:jc w:val="both"/>
        <w:rPr>
          <w:rFonts w:ascii="Times New Roman" w:hAnsi="Times New Roman" w:cs="Times New Roman"/>
          <w:b/>
          <w:bCs/>
          <w:sz w:val="36"/>
          <w:szCs w:val="36"/>
        </w:rPr>
      </w:pPr>
      <w:r>
        <w:rPr>
          <w:rFonts w:ascii="Times New Roman" w:hAnsi="Times New Roman" w:cs="Times New Roman"/>
          <w:b/>
          <w:bCs/>
          <w:sz w:val="36"/>
          <w:szCs w:val="36"/>
        </w:rPr>
        <w:t xml:space="preserve">              </w:t>
      </w:r>
      <w:r w:rsidR="00656960" w:rsidRPr="00656960">
        <w:rPr>
          <w:rFonts w:ascii="Times New Roman" w:hAnsi="Times New Roman" w:cs="Times New Roman"/>
          <w:b/>
          <w:bCs/>
          <w:sz w:val="36"/>
          <w:szCs w:val="36"/>
        </w:rPr>
        <w:t>Objectives and Working Hypotheses</w:t>
      </w:r>
    </w:p>
    <w:p w14:paraId="442DCA66" w14:textId="77777777" w:rsidR="00656960" w:rsidRPr="00656960" w:rsidRDefault="00656960" w:rsidP="00CB763B">
      <w:pPr>
        <w:spacing w:before="120" w:after="120" w:line="360" w:lineRule="auto"/>
        <w:jc w:val="both"/>
        <w:rPr>
          <w:rFonts w:ascii="Times New Roman" w:hAnsi="Times New Roman" w:cs="Times New Roman"/>
          <w:b/>
          <w:bCs/>
          <w:sz w:val="24"/>
          <w:szCs w:val="24"/>
        </w:rPr>
      </w:pPr>
      <w:r w:rsidRPr="00656960">
        <w:rPr>
          <w:rFonts w:ascii="Times New Roman" w:hAnsi="Times New Roman" w:cs="Times New Roman"/>
          <w:b/>
          <w:bCs/>
          <w:sz w:val="24"/>
          <w:szCs w:val="24"/>
        </w:rPr>
        <w:t>Objectives:</w:t>
      </w:r>
    </w:p>
    <w:p w14:paraId="2BBA728A" w14:textId="77777777" w:rsidR="00656960" w:rsidRPr="00656960" w:rsidRDefault="00656960" w:rsidP="00CB763B">
      <w:pPr>
        <w:numPr>
          <w:ilvl w:val="0"/>
          <w:numId w:val="5"/>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To evaluate the clinical outcomes of Aflibercept treatment in exudative retinal diseases, in terms of visual acuity and central retinal thickness.</w:t>
      </w:r>
    </w:p>
    <w:p w14:paraId="2AC8D68D" w14:textId="77777777" w:rsidR="00656960" w:rsidRPr="00656960" w:rsidRDefault="00656960" w:rsidP="00CB763B">
      <w:pPr>
        <w:numPr>
          <w:ilvl w:val="0"/>
          <w:numId w:val="5"/>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lastRenderedPageBreak/>
        <w:t>To observe significant correlations between selected biological markers (serum levels of vitamin D3, triglycerides, and cholesterol, as well as glycated hemoglobin levels in diabetic patients) and treatment response.</w:t>
      </w:r>
    </w:p>
    <w:p w14:paraId="75DB9E76" w14:textId="77777777" w:rsidR="00656960" w:rsidRPr="00656960" w:rsidRDefault="00656960" w:rsidP="00CB763B">
      <w:pPr>
        <w:numPr>
          <w:ilvl w:val="0"/>
          <w:numId w:val="5"/>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To identify predictive factors that may influence the success of anti-VEGF therapy and thus support a more individualized treatment approach.</w:t>
      </w:r>
    </w:p>
    <w:p w14:paraId="055AFA66" w14:textId="77777777" w:rsidR="00656960" w:rsidRPr="00656960" w:rsidRDefault="00656960" w:rsidP="00CB763B">
      <w:pPr>
        <w:spacing w:before="120" w:after="120" w:line="360" w:lineRule="auto"/>
        <w:jc w:val="both"/>
        <w:rPr>
          <w:rFonts w:ascii="Times New Roman" w:hAnsi="Times New Roman" w:cs="Times New Roman"/>
          <w:b/>
          <w:bCs/>
          <w:sz w:val="24"/>
          <w:szCs w:val="24"/>
        </w:rPr>
      </w:pPr>
      <w:r w:rsidRPr="00656960">
        <w:rPr>
          <w:rFonts w:ascii="Times New Roman" w:hAnsi="Times New Roman" w:cs="Times New Roman"/>
          <w:b/>
          <w:bCs/>
          <w:sz w:val="24"/>
          <w:szCs w:val="24"/>
        </w:rPr>
        <w:t>Hypotheses:</w:t>
      </w:r>
    </w:p>
    <w:p w14:paraId="0E44D354" w14:textId="77777777" w:rsidR="00656960" w:rsidRPr="00656960" w:rsidRDefault="00656960" w:rsidP="00CB763B">
      <w:pPr>
        <w:numPr>
          <w:ilvl w:val="0"/>
          <w:numId w:val="6"/>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Major exudative retinal diseases—neovascular age-related macular degeneration (wet AMD), diabetic macular edema (DME) associated with diabetic retinopathy, and macular edema secondary to retinal vein occlusions—are significant causes of vision loss globally, representing a public health concern.</w:t>
      </w:r>
    </w:p>
    <w:p w14:paraId="016C00CE" w14:textId="77777777" w:rsidR="00656960" w:rsidRPr="00656960" w:rsidRDefault="00656960" w:rsidP="00CB763B">
      <w:pPr>
        <w:numPr>
          <w:ilvl w:val="0"/>
          <w:numId w:val="6"/>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The introduction of intravitreal anti-VEGF therapy has revolutionized the visual prognosis of these patients, allowing for stabilization and even improvement of visual acuity (VA) in a significant proportion of cases.</w:t>
      </w:r>
    </w:p>
    <w:p w14:paraId="276796A9" w14:textId="77777777" w:rsidR="00656960" w:rsidRPr="00656960" w:rsidRDefault="00656960" w:rsidP="00CB763B">
      <w:pPr>
        <w:numPr>
          <w:ilvl w:val="0"/>
          <w:numId w:val="6"/>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Severe vitamin D deficiency may be a risk marker for retinopathy and vein occlusions, and its correction could offer clinical benefits—an aspect currently under investigation.</w:t>
      </w:r>
    </w:p>
    <w:p w14:paraId="4C0B913C" w14:textId="77777777" w:rsidR="00656960" w:rsidRPr="00656960" w:rsidRDefault="00656960" w:rsidP="00CB763B">
      <w:pPr>
        <w:numPr>
          <w:ilvl w:val="0"/>
          <w:numId w:val="6"/>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Strict glycemic control reduces the risk of diabetic retinopathy progression and may enhance the response to anti-VEGF therapy.</w:t>
      </w:r>
    </w:p>
    <w:p w14:paraId="72CF86D8" w14:textId="77777777" w:rsidR="00656960" w:rsidRPr="00656960" w:rsidRDefault="00656960" w:rsidP="00CB763B">
      <w:pPr>
        <w:numPr>
          <w:ilvl w:val="0"/>
          <w:numId w:val="6"/>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Dyslipidemia is a known risk factor for vascular diseases, including diabetic retinopathy and vein occlusions. Elevated levels of total and LDL cholesterol have been associated with the onset and severity of diabetic macular edema.</w:t>
      </w:r>
    </w:p>
    <w:p w14:paraId="32CC8FAC" w14:textId="77777777" w:rsidR="00B251FE" w:rsidRDefault="00B251FE" w:rsidP="00CB763B">
      <w:pPr>
        <w:spacing w:before="120" w:after="120" w:line="360" w:lineRule="auto"/>
        <w:jc w:val="both"/>
        <w:rPr>
          <w:rFonts w:ascii="Times New Roman" w:hAnsi="Times New Roman" w:cs="Times New Roman"/>
          <w:b/>
          <w:bCs/>
          <w:sz w:val="24"/>
          <w:szCs w:val="24"/>
        </w:rPr>
      </w:pPr>
    </w:p>
    <w:p w14:paraId="096BABB8" w14:textId="58BF026A" w:rsidR="00656960" w:rsidRPr="00656960" w:rsidRDefault="00656960" w:rsidP="00CB763B">
      <w:pPr>
        <w:spacing w:before="120" w:after="120" w:line="360" w:lineRule="auto"/>
        <w:jc w:val="both"/>
        <w:rPr>
          <w:rFonts w:ascii="Times New Roman" w:hAnsi="Times New Roman" w:cs="Times New Roman"/>
          <w:b/>
          <w:bCs/>
          <w:sz w:val="24"/>
          <w:szCs w:val="24"/>
        </w:rPr>
      </w:pPr>
      <w:r w:rsidRPr="00656960">
        <w:rPr>
          <w:rFonts w:ascii="Times New Roman" w:hAnsi="Times New Roman" w:cs="Times New Roman"/>
          <w:b/>
          <w:bCs/>
          <w:sz w:val="24"/>
          <w:szCs w:val="24"/>
        </w:rPr>
        <w:t>General Research Methodology</w:t>
      </w:r>
    </w:p>
    <w:p w14:paraId="02A75D75" w14:textId="20892EC1" w:rsidR="00656960" w:rsidRPr="00656960" w:rsidRDefault="00B251FE"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56960" w:rsidRPr="00656960">
        <w:rPr>
          <w:rFonts w:ascii="Times New Roman" w:hAnsi="Times New Roman" w:cs="Times New Roman"/>
          <w:b/>
          <w:bCs/>
          <w:sz w:val="24"/>
          <w:szCs w:val="24"/>
        </w:rPr>
        <w:t>Study Population</w:t>
      </w:r>
    </w:p>
    <w:p w14:paraId="69B8FA0A" w14:textId="49D36480" w:rsidR="00656960" w:rsidRPr="00656960"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6960" w:rsidRPr="00656960">
        <w:rPr>
          <w:rFonts w:ascii="Times New Roman" w:hAnsi="Times New Roman" w:cs="Times New Roman"/>
          <w:sz w:val="24"/>
          <w:szCs w:val="24"/>
        </w:rPr>
        <w:t>A retrospective study was conducted on 115 patients (135 eyes) treated at the Ophthalmology Clinic of the Constanța County Emergency Clinical Hospital between 2023 and 2025. A total of 135 eyes meeting the inclusion criteria were enrolled. Patients received intravitreal injections of 2.0 mg aflibercept for three types of exudative retinal diseases:</w:t>
      </w:r>
    </w:p>
    <w:p w14:paraId="785D35BC" w14:textId="77777777" w:rsidR="00656960" w:rsidRPr="00656960" w:rsidRDefault="00656960" w:rsidP="00CB763B">
      <w:pPr>
        <w:numPr>
          <w:ilvl w:val="0"/>
          <w:numId w:val="7"/>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Exudative age-related macular degeneration (AMD)</w:t>
      </w:r>
    </w:p>
    <w:p w14:paraId="2AE377EA" w14:textId="77777777" w:rsidR="00656960" w:rsidRPr="00656960" w:rsidRDefault="00656960" w:rsidP="00CB763B">
      <w:pPr>
        <w:numPr>
          <w:ilvl w:val="0"/>
          <w:numId w:val="7"/>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lastRenderedPageBreak/>
        <w:t>Diabetic retinopathy with macular edema (DR with DME)</w:t>
      </w:r>
    </w:p>
    <w:p w14:paraId="737C2758" w14:textId="77777777" w:rsidR="00656960" w:rsidRPr="00656960" w:rsidRDefault="00656960" w:rsidP="00CB763B">
      <w:pPr>
        <w:numPr>
          <w:ilvl w:val="0"/>
          <w:numId w:val="7"/>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Retinal vein occlusions (including central retinal vein occlusion – CRVO and branch retinal vein occlusion – BRVO, with secondary macular edema)</w:t>
      </w:r>
    </w:p>
    <w:p w14:paraId="7CFE44EA" w14:textId="77777777" w:rsidR="00656960" w:rsidRPr="00656960" w:rsidRDefault="00656960" w:rsidP="00CB763B">
      <w:pPr>
        <w:spacing w:before="120" w:after="120" w:line="360" w:lineRule="auto"/>
        <w:jc w:val="both"/>
        <w:rPr>
          <w:rFonts w:ascii="Times New Roman" w:hAnsi="Times New Roman" w:cs="Times New Roman"/>
          <w:b/>
          <w:bCs/>
          <w:sz w:val="24"/>
          <w:szCs w:val="24"/>
        </w:rPr>
      </w:pPr>
      <w:r w:rsidRPr="00656960">
        <w:rPr>
          <w:rFonts w:ascii="Times New Roman" w:hAnsi="Times New Roman" w:cs="Times New Roman"/>
          <w:b/>
          <w:bCs/>
          <w:sz w:val="24"/>
          <w:szCs w:val="24"/>
        </w:rPr>
        <w:t>Inclusion Criteria:</w:t>
      </w:r>
    </w:p>
    <w:p w14:paraId="41A6BF37" w14:textId="77777777" w:rsidR="00656960" w:rsidRPr="00656960" w:rsidRDefault="00656960" w:rsidP="00CB763B">
      <w:pPr>
        <w:numPr>
          <w:ilvl w:val="0"/>
          <w:numId w:val="8"/>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Active macular edema confirmed by imaging (OCT) in patients diagnosed with exudative AMD, diabetic maculopathy, or retinal vein occlusions</w:t>
      </w:r>
    </w:p>
    <w:p w14:paraId="350284B6" w14:textId="77777777" w:rsidR="00656960" w:rsidRPr="00656960" w:rsidRDefault="00656960" w:rsidP="00CB763B">
      <w:pPr>
        <w:numPr>
          <w:ilvl w:val="0"/>
          <w:numId w:val="8"/>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Patients meeting the above criteria who provided informed consent prior to therapy initiation and were able to follow the evaluation protocol</w:t>
      </w:r>
    </w:p>
    <w:p w14:paraId="3CAA0AE4" w14:textId="77777777" w:rsidR="00656960" w:rsidRPr="00656960" w:rsidRDefault="00656960" w:rsidP="00CB763B">
      <w:pPr>
        <w:spacing w:before="120" w:after="120" w:line="360" w:lineRule="auto"/>
        <w:jc w:val="both"/>
        <w:rPr>
          <w:rFonts w:ascii="Times New Roman" w:hAnsi="Times New Roman" w:cs="Times New Roman"/>
          <w:b/>
          <w:bCs/>
          <w:sz w:val="24"/>
          <w:szCs w:val="24"/>
        </w:rPr>
      </w:pPr>
      <w:r w:rsidRPr="00656960">
        <w:rPr>
          <w:rFonts w:ascii="Times New Roman" w:hAnsi="Times New Roman" w:cs="Times New Roman"/>
          <w:b/>
          <w:bCs/>
          <w:sz w:val="24"/>
          <w:szCs w:val="24"/>
        </w:rPr>
        <w:t>Exclusion Criteria:</w:t>
      </w:r>
    </w:p>
    <w:p w14:paraId="62709F53" w14:textId="77777777" w:rsidR="00656960" w:rsidRPr="00656960" w:rsidRDefault="00656960" w:rsidP="00CB763B">
      <w:pPr>
        <w:numPr>
          <w:ilvl w:val="0"/>
          <w:numId w:val="9"/>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Known hypersensitivity (allergy) to aflibercept or any of the drug’s excipients</w:t>
      </w:r>
    </w:p>
    <w:p w14:paraId="159D0C78" w14:textId="77777777" w:rsidR="00656960" w:rsidRPr="00656960" w:rsidRDefault="00656960" w:rsidP="00CB763B">
      <w:pPr>
        <w:numPr>
          <w:ilvl w:val="0"/>
          <w:numId w:val="9"/>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Active or suspected ocular or periocular infection</w:t>
      </w:r>
    </w:p>
    <w:p w14:paraId="44F41EDA" w14:textId="77777777" w:rsidR="00656960" w:rsidRPr="00656960" w:rsidRDefault="00656960" w:rsidP="00CB763B">
      <w:pPr>
        <w:numPr>
          <w:ilvl w:val="0"/>
          <w:numId w:val="9"/>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Active intraocular inflammation (manifested by pain, redness, uveitis, iritis, etc.) or recent inflammation (within the past 6 months)</w:t>
      </w:r>
    </w:p>
    <w:p w14:paraId="64506111" w14:textId="77777777" w:rsidR="00656960" w:rsidRPr="00656960" w:rsidRDefault="00656960" w:rsidP="00CB763B">
      <w:p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Patients were divided into three groups based on ocular pathology:</w:t>
      </w:r>
    </w:p>
    <w:p w14:paraId="7AA8BB23" w14:textId="77777777" w:rsidR="00656960" w:rsidRPr="00656960" w:rsidRDefault="00656960" w:rsidP="00CB763B">
      <w:pPr>
        <w:numPr>
          <w:ilvl w:val="0"/>
          <w:numId w:val="10"/>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Patients with exudative AMD</w:t>
      </w:r>
    </w:p>
    <w:p w14:paraId="3620387C" w14:textId="77777777" w:rsidR="00656960" w:rsidRPr="00656960" w:rsidRDefault="00656960" w:rsidP="00CB763B">
      <w:pPr>
        <w:numPr>
          <w:ilvl w:val="0"/>
          <w:numId w:val="10"/>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Patients with diabetic macular edema</w:t>
      </w:r>
    </w:p>
    <w:p w14:paraId="0D23AFD0" w14:textId="77777777" w:rsidR="00656960" w:rsidRPr="00656960" w:rsidRDefault="00656960" w:rsidP="00CB763B">
      <w:pPr>
        <w:numPr>
          <w:ilvl w:val="0"/>
          <w:numId w:val="10"/>
        </w:numPr>
        <w:spacing w:before="120" w:after="120" w:line="360" w:lineRule="auto"/>
        <w:jc w:val="both"/>
        <w:rPr>
          <w:rFonts w:ascii="Times New Roman" w:hAnsi="Times New Roman" w:cs="Times New Roman"/>
          <w:sz w:val="24"/>
          <w:szCs w:val="24"/>
        </w:rPr>
      </w:pPr>
      <w:r w:rsidRPr="00656960">
        <w:rPr>
          <w:rFonts w:ascii="Times New Roman" w:hAnsi="Times New Roman" w:cs="Times New Roman"/>
          <w:sz w:val="24"/>
          <w:szCs w:val="24"/>
        </w:rPr>
        <w:t>Patients with macular edema associated with retinal vein occlusions</w:t>
      </w:r>
    </w:p>
    <w:p w14:paraId="2986F399" w14:textId="77777777" w:rsidR="009F4150" w:rsidRDefault="009F4150" w:rsidP="00CB763B">
      <w:pPr>
        <w:spacing w:before="120" w:after="120" w:line="360" w:lineRule="auto"/>
        <w:jc w:val="both"/>
        <w:rPr>
          <w:rFonts w:ascii="Times New Roman" w:hAnsi="Times New Roman" w:cs="Times New Roman"/>
          <w:b/>
          <w:bCs/>
          <w:sz w:val="24"/>
          <w:szCs w:val="24"/>
        </w:rPr>
      </w:pPr>
    </w:p>
    <w:p w14:paraId="13A6725A" w14:textId="069A5A15" w:rsidR="0017112C" w:rsidRPr="0017112C" w:rsidRDefault="00B251FE"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7112C" w:rsidRPr="0017112C">
        <w:rPr>
          <w:rFonts w:ascii="Times New Roman" w:hAnsi="Times New Roman" w:cs="Times New Roman"/>
          <w:b/>
          <w:bCs/>
          <w:sz w:val="24"/>
          <w:szCs w:val="24"/>
        </w:rPr>
        <w:t>RESULTS</w:t>
      </w:r>
    </w:p>
    <w:p w14:paraId="737D9406" w14:textId="49BA8092" w:rsidR="0017112C" w:rsidRPr="0017112C"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12C" w:rsidRPr="0017112C">
        <w:rPr>
          <w:rFonts w:ascii="Times New Roman" w:hAnsi="Times New Roman" w:cs="Times New Roman"/>
          <w:sz w:val="24"/>
          <w:szCs w:val="24"/>
        </w:rPr>
        <w:t xml:space="preserve">The objective of this study was to analyze the efficacy of aflibercept treatment across three categories of patients with exudative retinal diseases: patients with exudative age-related macular degeneration (AMD), diabetic macular edema (DME), and macular edema associated with retinal vein occlusions. The primary variables assessed were final visual acuity (post-treatment), denoted as </w:t>
      </w:r>
      <w:r w:rsidR="0017112C" w:rsidRPr="0017112C">
        <w:rPr>
          <w:rFonts w:ascii="Times New Roman" w:hAnsi="Times New Roman" w:cs="Times New Roman"/>
          <w:b/>
          <w:bCs/>
          <w:sz w:val="24"/>
          <w:szCs w:val="24"/>
        </w:rPr>
        <w:t>VAf</w:t>
      </w:r>
      <w:r w:rsidR="0017112C" w:rsidRPr="0017112C">
        <w:rPr>
          <w:rFonts w:ascii="Times New Roman" w:hAnsi="Times New Roman" w:cs="Times New Roman"/>
          <w:sz w:val="24"/>
          <w:szCs w:val="24"/>
        </w:rPr>
        <w:t xml:space="preserve">, and final central retinal thickness, denoted as </w:t>
      </w:r>
      <w:r w:rsidR="0017112C" w:rsidRPr="0017112C">
        <w:rPr>
          <w:rFonts w:ascii="Times New Roman" w:hAnsi="Times New Roman" w:cs="Times New Roman"/>
          <w:b/>
          <w:bCs/>
          <w:sz w:val="24"/>
          <w:szCs w:val="24"/>
        </w:rPr>
        <w:t>CRTf</w:t>
      </w:r>
      <w:r w:rsidR="0017112C" w:rsidRPr="0017112C">
        <w:rPr>
          <w:rFonts w:ascii="Times New Roman" w:hAnsi="Times New Roman" w:cs="Times New Roman"/>
          <w:sz w:val="24"/>
          <w:szCs w:val="24"/>
        </w:rPr>
        <w:t>, as well as their relationship with various biological markers.</w:t>
      </w:r>
    </w:p>
    <w:p w14:paraId="33A4A643" w14:textId="4F4CEC7A" w:rsidR="0017112C" w:rsidRPr="0017112C"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12C" w:rsidRPr="0017112C">
        <w:rPr>
          <w:rFonts w:ascii="Times New Roman" w:hAnsi="Times New Roman" w:cs="Times New Roman"/>
          <w:sz w:val="24"/>
          <w:szCs w:val="24"/>
        </w:rPr>
        <w:t>From a demographic perspective, the study cohort included 115 patients, accounting for 135 eyes, distributed as follows:</w:t>
      </w:r>
    </w:p>
    <w:p w14:paraId="4E8B2A63" w14:textId="77777777" w:rsidR="0017112C" w:rsidRPr="0017112C" w:rsidRDefault="0017112C" w:rsidP="00CB763B">
      <w:pPr>
        <w:numPr>
          <w:ilvl w:val="0"/>
          <w:numId w:val="11"/>
        </w:numPr>
        <w:spacing w:before="120" w:after="120" w:line="360" w:lineRule="auto"/>
        <w:jc w:val="both"/>
        <w:rPr>
          <w:rFonts w:ascii="Times New Roman" w:hAnsi="Times New Roman" w:cs="Times New Roman"/>
          <w:sz w:val="24"/>
          <w:szCs w:val="24"/>
        </w:rPr>
      </w:pPr>
      <w:r w:rsidRPr="0017112C">
        <w:rPr>
          <w:rFonts w:ascii="Times New Roman" w:hAnsi="Times New Roman" w:cs="Times New Roman"/>
          <w:b/>
          <w:bCs/>
          <w:sz w:val="24"/>
          <w:szCs w:val="24"/>
        </w:rPr>
        <w:lastRenderedPageBreak/>
        <w:t>Age-related macular degeneration (AMD)</w:t>
      </w:r>
      <w:r w:rsidRPr="0017112C">
        <w:rPr>
          <w:rFonts w:ascii="Times New Roman" w:hAnsi="Times New Roman" w:cs="Times New Roman"/>
          <w:sz w:val="24"/>
          <w:szCs w:val="24"/>
        </w:rPr>
        <w:t>: 84 patients (56 women and 28 men), with a mean age of 74.1 years (range: 47–93 years)</w:t>
      </w:r>
    </w:p>
    <w:p w14:paraId="4BE5EDD5" w14:textId="77777777" w:rsidR="0017112C" w:rsidRPr="0017112C" w:rsidRDefault="0017112C" w:rsidP="00CB763B">
      <w:pPr>
        <w:numPr>
          <w:ilvl w:val="0"/>
          <w:numId w:val="11"/>
        </w:numPr>
        <w:spacing w:before="120" w:after="120" w:line="360" w:lineRule="auto"/>
        <w:jc w:val="both"/>
        <w:rPr>
          <w:rFonts w:ascii="Times New Roman" w:hAnsi="Times New Roman" w:cs="Times New Roman"/>
          <w:sz w:val="24"/>
          <w:szCs w:val="24"/>
        </w:rPr>
      </w:pPr>
      <w:r w:rsidRPr="0017112C">
        <w:rPr>
          <w:rFonts w:ascii="Times New Roman" w:hAnsi="Times New Roman" w:cs="Times New Roman"/>
          <w:b/>
          <w:bCs/>
          <w:sz w:val="24"/>
          <w:szCs w:val="24"/>
        </w:rPr>
        <w:t>Diabetic retinopathy</w:t>
      </w:r>
      <w:r w:rsidRPr="0017112C">
        <w:rPr>
          <w:rFonts w:ascii="Times New Roman" w:hAnsi="Times New Roman" w:cs="Times New Roman"/>
          <w:sz w:val="24"/>
          <w:szCs w:val="24"/>
        </w:rPr>
        <w:t>: 36 patients (23 women and 13 men), with a mean age of 66.4 years</w:t>
      </w:r>
    </w:p>
    <w:p w14:paraId="4EE1E45D" w14:textId="77777777" w:rsidR="0017112C" w:rsidRPr="0017112C" w:rsidRDefault="0017112C" w:rsidP="00CB763B">
      <w:pPr>
        <w:numPr>
          <w:ilvl w:val="0"/>
          <w:numId w:val="11"/>
        </w:numPr>
        <w:spacing w:before="120" w:after="120" w:line="360" w:lineRule="auto"/>
        <w:jc w:val="both"/>
        <w:rPr>
          <w:rFonts w:ascii="Times New Roman" w:hAnsi="Times New Roman" w:cs="Times New Roman"/>
          <w:sz w:val="24"/>
          <w:szCs w:val="24"/>
        </w:rPr>
      </w:pPr>
      <w:r w:rsidRPr="0017112C">
        <w:rPr>
          <w:rFonts w:ascii="Times New Roman" w:hAnsi="Times New Roman" w:cs="Times New Roman"/>
          <w:b/>
          <w:bCs/>
          <w:sz w:val="24"/>
          <w:szCs w:val="24"/>
        </w:rPr>
        <w:t>Retinal vein occlusions</w:t>
      </w:r>
      <w:r w:rsidRPr="0017112C">
        <w:rPr>
          <w:rFonts w:ascii="Times New Roman" w:hAnsi="Times New Roman" w:cs="Times New Roman"/>
          <w:sz w:val="24"/>
          <w:szCs w:val="24"/>
        </w:rPr>
        <w:t>: 15 patients (8 women and 7 men), with a mean age of 64.9 years</w:t>
      </w:r>
    </w:p>
    <w:p w14:paraId="4B029169" w14:textId="539F203E" w:rsidR="0017112C" w:rsidRPr="0017112C"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12C" w:rsidRPr="0017112C">
        <w:rPr>
          <w:rFonts w:ascii="Times New Roman" w:hAnsi="Times New Roman" w:cs="Times New Roman"/>
          <w:sz w:val="24"/>
          <w:szCs w:val="24"/>
        </w:rPr>
        <w:t>The age distribution of patients highlights a higher incidence of retinal pathologies in the seventh and eighth decades of life, suggesting an association with age-related degenerative processes as well as complications from pre-existing chronic conditions.</w:t>
      </w:r>
    </w:p>
    <w:p w14:paraId="3C9149E1" w14:textId="7A8942D8" w:rsidR="0017112C" w:rsidRPr="0017112C"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12C" w:rsidRPr="0017112C">
        <w:rPr>
          <w:rFonts w:ascii="Times New Roman" w:hAnsi="Times New Roman" w:cs="Times New Roman"/>
          <w:sz w:val="24"/>
          <w:szCs w:val="24"/>
        </w:rPr>
        <w:t>Visual outcomes in our cohort indicated a significant benefit from aflibercept therapy following the loading phase across all three studied conditions. These improvements in visual acuity were statistically significant (</w:t>
      </w:r>
      <w:r w:rsidR="0017112C" w:rsidRPr="0017112C">
        <w:rPr>
          <w:rFonts w:ascii="Times New Roman" w:hAnsi="Times New Roman" w:cs="Times New Roman"/>
          <w:b/>
          <w:bCs/>
          <w:sz w:val="24"/>
          <w:szCs w:val="24"/>
        </w:rPr>
        <w:t>p &lt; 0.001</w:t>
      </w:r>
      <w:r w:rsidR="0017112C" w:rsidRPr="0017112C">
        <w:rPr>
          <w:rFonts w:ascii="Times New Roman" w:hAnsi="Times New Roman" w:cs="Times New Roman"/>
          <w:sz w:val="24"/>
          <w:szCs w:val="24"/>
        </w:rPr>
        <w:t xml:space="preserve"> for each subgroup), with the vast majority of treated eyes showing visual improvement.</w:t>
      </w:r>
    </w:p>
    <w:p w14:paraId="2CCC0352" w14:textId="65A25E97" w:rsidR="0017112C" w:rsidRPr="0017112C"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12C" w:rsidRPr="0017112C">
        <w:rPr>
          <w:rFonts w:ascii="Times New Roman" w:hAnsi="Times New Roman" w:cs="Times New Roman"/>
          <w:sz w:val="24"/>
          <w:szCs w:val="24"/>
        </w:rPr>
        <w:t xml:space="preserve">Simultaneously, a substantial reduction in central macular edema was observed on OCT imaging. For example, in DME cases, the average central retinal thickness decreased from approximately </w:t>
      </w:r>
      <w:r w:rsidR="0017112C" w:rsidRPr="0017112C">
        <w:rPr>
          <w:rFonts w:ascii="Times New Roman" w:hAnsi="Times New Roman" w:cs="Times New Roman"/>
          <w:b/>
          <w:bCs/>
          <w:sz w:val="24"/>
          <w:szCs w:val="24"/>
        </w:rPr>
        <w:t>480 μm</w:t>
      </w:r>
      <w:r w:rsidR="0017112C" w:rsidRPr="0017112C">
        <w:rPr>
          <w:rFonts w:ascii="Times New Roman" w:hAnsi="Times New Roman" w:cs="Times New Roman"/>
          <w:sz w:val="24"/>
          <w:szCs w:val="24"/>
        </w:rPr>
        <w:t xml:space="preserve"> to </w:t>
      </w:r>
      <w:r w:rsidR="0017112C" w:rsidRPr="0017112C">
        <w:rPr>
          <w:rFonts w:ascii="Times New Roman" w:hAnsi="Times New Roman" w:cs="Times New Roman"/>
          <w:b/>
          <w:bCs/>
          <w:sz w:val="24"/>
          <w:szCs w:val="24"/>
        </w:rPr>
        <w:t>300 μm</w:t>
      </w:r>
      <w:r w:rsidR="0017112C" w:rsidRPr="0017112C">
        <w:rPr>
          <w:rFonts w:ascii="Times New Roman" w:hAnsi="Times New Roman" w:cs="Times New Roman"/>
          <w:sz w:val="24"/>
          <w:szCs w:val="24"/>
        </w:rPr>
        <w:t xml:space="preserve"> after the initiation of treatment.</w:t>
      </w:r>
    </w:p>
    <w:p w14:paraId="4AF770F9" w14:textId="77777777" w:rsidR="009F4150" w:rsidRDefault="009F4150" w:rsidP="00CB763B">
      <w:pPr>
        <w:spacing w:before="120" w:after="120" w:line="360" w:lineRule="auto"/>
        <w:jc w:val="both"/>
        <w:rPr>
          <w:rFonts w:ascii="Times New Roman" w:hAnsi="Times New Roman" w:cs="Times New Roman"/>
          <w:b/>
          <w:bCs/>
          <w:sz w:val="24"/>
          <w:szCs w:val="24"/>
        </w:rPr>
      </w:pPr>
    </w:p>
    <w:p w14:paraId="69327D5D" w14:textId="4F676442" w:rsidR="004226FE" w:rsidRPr="004226FE" w:rsidRDefault="00B251FE"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226FE" w:rsidRPr="004226FE">
        <w:rPr>
          <w:rFonts w:ascii="Times New Roman" w:hAnsi="Times New Roman" w:cs="Times New Roman"/>
          <w:b/>
          <w:bCs/>
          <w:sz w:val="24"/>
          <w:szCs w:val="24"/>
        </w:rPr>
        <w:t>DIABETIC MACULAR EDEMA (DME)</w:t>
      </w:r>
    </w:p>
    <w:p w14:paraId="510036AB" w14:textId="116ADF7A" w:rsidR="004226FE" w:rsidRPr="004226FE"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6FE" w:rsidRPr="004226FE">
        <w:rPr>
          <w:rFonts w:ascii="Times New Roman" w:hAnsi="Times New Roman" w:cs="Times New Roman"/>
          <w:sz w:val="24"/>
          <w:szCs w:val="24"/>
        </w:rPr>
        <w:t>Following statistical analysis, four correlations of particular importance were observed:</w:t>
      </w:r>
    </w:p>
    <w:p w14:paraId="103E2ED1" w14:textId="77777777" w:rsidR="004226FE" w:rsidRPr="004226FE" w:rsidRDefault="004226FE" w:rsidP="00CB763B">
      <w:pPr>
        <w:numPr>
          <w:ilvl w:val="0"/>
          <w:numId w:val="12"/>
        </w:numPr>
        <w:spacing w:before="120" w:after="120" w:line="360" w:lineRule="auto"/>
        <w:jc w:val="both"/>
        <w:rPr>
          <w:rFonts w:ascii="Times New Roman" w:hAnsi="Times New Roman" w:cs="Times New Roman"/>
          <w:sz w:val="24"/>
          <w:szCs w:val="24"/>
        </w:rPr>
      </w:pPr>
      <w:r w:rsidRPr="004226FE">
        <w:rPr>
          <w:rFonts w:ascii="Times New Roman" w:hAnsi="Times New Roman" w:cs="Times New Roman"/>
          <w:sz w:val="24"/>
          <w:szCs w:val="24"/>
        </w:rPr>
        <w:t>The correlation between initial visual acuity (VA) and final visual acuity (VAf) served as a reference point (control) for interpreting the other relationships. All subsequent correlations were evaluated in relation to this baseline.</w:t>
      </w:r>
    </w:p>
    <w:p w14:paraId="3C96C298" w14:textId="77777777" w:rsidR="004226FE" w:rsidRPr="004226FE" w:rsidRDefault="004226FE" w:rsidP="00CB763B">
      <w:pPr>
        <w:numPr>
          <w:ilvl w:val="0"/>
          <w:numId w:val="12"/>
        </w:numPr>
        <w:spacing w:before="120" w:after="120" w:line="360" w:lineRule="auto"/>
        <w:jc w:val="both"/>
        <w:rPr>
          <w:rFonts w:ascii="Times New Roman" w:hAnsi="Times New Roman" w:cs="Times New Roman"/>
          <w:sz w:val="24"/>
          <w:szCs w:val="24"/>
        </w:rPr>
      </w:pPr>
      <w:r w:rsidRPr="004226FE">
        <w:rPr>
          <w:rFonts w:ascii="Times New Roman" w:hAnsi="Times New Roman" w:cs="Times New Roman"/>
          <w:sz w:val="24"/>
          <w:szCs w:val="24"/>
        </w:rPr>
        <w:t>Regarding the relationship between central retinal thickness and final visual acuity, the results revealed a statistically significant inverse correlation. Medically, this has a clear interpretation: a thicker retina after treatment indicates persistent macular edema or inflammatory changes, which negatively impact retinal functional capacity.</w:t>
      </w:r>
    </w:p>
    <w:p w14:paraId="7EB423AC" w14:textId="77777777" w:rsidR="004226FE" w:rsidRPr="004226FE" w:rsidRDefault="004226FE" w:rsidP="00CB763B">
      <w:pPr>
        <w:numPr>
          <w:ilvl w:val="0"/>
          <w:numId w:val="12"/>
        </w:numPr>
        <w:spacing w:before="120" w:after="120" w:line="360" w:lineRule="auto"/>
        <w:jc w:val="both"/>
        <w:rPr>
          <w:rFonts w:ascii="Times New Roman" w:hAnsi="Times New Roman" w:cs="Times New Roman"/>
          <w:sz w:val="24"/>
          <w:szCs w:val="24"/>
        </w:rPr>
      </w:pPr>
      <w:r w:rsidRPr="004226FE">
        <w:rPr>
          <w:rFonts w:ascii="Times New Roman" w:hAnsi="Times New Roman" w:cs="Times New Roman"/>
          <w:sz w:val="24"/>
          <w:szCs w:val="24"/>
        </w:rPr>
        <w:t>Central retinal thickness is a valuable functional prognostic biomarker in diabetic retinopathy. Persistent elevation of CRT after treatment is associated with poor visual response, and evaluating this parameter can guide future therapeutic decisions.</w:t>
      </w:r>
    </w:p>
    <w:p w14:paraId="5FC9713F" w14:textId="77777777" w:rsidR="004226FE" w:rsidRPr="004226FE" w:rsidRDefault="004226FE" w:rsidP="00CB763B">
      <w:pPr>
        <w:numPr>
          <w:ilvl w:val="0"/>
          <w:numId w:val="12"/>
        </w:numPr>
        <w:spacing w:before="120" w:after="120" w:line="360" w:lineRule="auto"/>
        <w:jc w:val="both"/>
        <w:rPr>
          <w:rFonts w:ascii="Times New Roman" w:hAnsi="Times New Roman" w:cs="Times New Roman"/>
          <w:sz w:val="24"/>
          <w:szCs w:val="24"/>
        </w:rPr>
      </w:pPr>
      <w:r w:rsidRPr="004226FE">
        <w:rPr>
          <w:rFonts w:ascii="Times New Roman" w:hAnsi="Times New Roman" w:cs="Times New Roman"/>
          <w:sz w:val="24"/>
          <w:szCs w:val="24"/>
        </w:rPr>
        <w:lastRenderedPageBreak/>
        <w:t>The correlation between glycated hemoglobin (HbA1c) and final visual acuity was negative, indicating that patients with better glycemic control (lower HbA1c values) tended to achieve better visual outcomes post-treatment. Although the correlation was weak, it is biologically coherent: chronic hyperglycemia affects retinal microcirculation and may limit the response to anti-VEGF therapy.</w:t>
      </w:r>
    </w:p>
    <w:p w14:paraId="4E0A7027" w14:textId="77777777" w:rsidR="004226FE" w:rsidRPr="004226FE" w:rsidRDefault="004226FE" w:rsidP="00CB763B">
      <w:pPr>
        <w:numPr>
          <w:ilvl w:val="0"/>
          <w:numId w:val="12"/>
        </w:numPr>
        <w:spacing w:before="120" w:after="120" w:line="360" w:lineRule="auto"/>
        <w:jc w:val="both"/>
        <w:rPr>
          <w:rFonts w:ascii="Times New Roman" w:hAnsi="Times New Roman" w:cs="Times New Roman"/>
          <w:sz w:val="24"/>
          <w:szCs w:val="24"/>
        </w:rPr>
      </w:pPr>
      <w:r w:rsidRPr="004226FE">
        <w:rPr>
          <w:rFonts w:ascii="Times New Roman" w:hAnsi="Times New Roman" w:cs="Times New Roman"/>
          <w:sz w:val="24"/>
          <w:szCs w:val="24"/>
        </w:rPr>
        <w:t>The correlation between triglyceride levels and changes in visual acuity was positive, raising interesting questions about differential therapeutic response to aflibercept. It suggests that some patients with dyslipidemia may exhibit heightened responsiveness to anti-VEGF treatment, opening the door to more personalized approaches.</w:t>
      </w:r>
    </w:p>
    <w:p w14:paraId="017D6216" w14:textId="1A6D7936" w:rsidR="004226FE" w:rsidRPr="004226FE"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6FE" w:rsidRPr="004226FE">
        <w:rPr>
          <w:rFonts w:ascii="Times New Roman" w:hAnsi="Times New Roman" w:cs="Times New Roman"/>
          <w:sz w:val="24"/>
          <w:szCs w:val="24"/>
        </w:rPr>
        <w:t>These findings support the concept of an interdisciplinary approach to diabetic retinopathy management and emphasize the importance of comprehensive patient evaluation—not only from an ophthalmological perspective but also from a metabolic standpoint. Moreover, the observed correlations suggest promising directions for future research and personalized therapies in ophthalmology.</w:t>
      </w:r>
    </w:p>
    <w:p w14:paraId="09C938AC" w14:textId="77777777" w:rsidR="009F4150" w:rsidRDefault="009F4150" w:rsidP="00CB763B">
      <w:pPr>
        <w:spacing w:before="120" w:after="120" w:line="360" w:lineRule="auto"/>
        <w:jc w:val="both"/>
        <w:rPr>
          <w:rFonts w:ascii="Times New Roman" w:hAnsi="Times New Roman" w:cs="Times New Roman"/>
          <w:b/>
          <w:bCs/>
          <w:sz w:val="24"/>
          <w:szCs w:val="24"/>
        </w:rPr>
      </w:pPr>
    </w:p>
    <w:p w14:paraId="2A666456" w14:textId="2A1F5DA4" w:rsidR="004226FE" w:rsidRPr="004226FE" w:rsidRDefault="00B251FE"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226FE" w:rsidRPr="004226FE">
        <w:rPr>
          <w:rFonts w:ascii="Times New Roman" w:hAnsi="Times New Roman" w:cs="Times New Roman"/>
          <w:b/>
          <w:bCs/>
          <w:sz w:val="24"/>
          <w:szCs w:val="24"/>
        </w:rPr>
        <w:t>EXUDATIVE AGE-RELATED MACULAR DEGENERATION (AMD)</w:t>
      </w:r>
    </w:p>
    <w:p w14:paraId="3524114F" w14:textId="70695655" w:rsidR="004226FE" w:rsidRPr="004226FE"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6FE" w:rsidRPr="004226FE">
        <w:rPr>
          <w:rFonts w:ascii="Times New Roman" w:hAnsi="Times New Roman" w:cs="Times New Roman"/>
          <w:sz w:val="24"/>
          <w:szCs w:val="24"/>
        </w:rPr>
        <w:t>The correlation between initial and final visual acuity was strongly positive, highlighting a fundamental aspect of retinal disease management: patients who begin treatment with better visual status have a significantly higher likelihood of achieving favorable visual outcomes.</w:t>
      </w:r>
    </w:p>
    <w:p w14:paraId="43B8C3EA" w14:textId="55E5128A" w:rsidR="004226FE" w:rsidRPr="004226FE"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6FE" w:rsidRPr="004226FE">
        <w:rPr>
          <w:rFonts w:ascii="Times New Roman" w:hAnsi="Times New Roman" w:cs="Times New Roman"/>
          <w:sz w:val="24"/>
          <w:szCs w:val="24"/>
        </w:rPr>
        <w:t>Regarding the relationship between central retinal thickness and final visual acuity, the results support the hypothesis that increased retinal thickness is associated with reduced visual acuity. This phenomenon is likely due to retinal edema or structural degeneration in the central macular areas, which disrupts proper visual signal transmission. Clinically, patients with elevated CRT values may be considered at risk for suboptimal visual recovery, even with appropriately administered treatment.</w:t>
      </w:r>
    </w:p>
    <w:p w14:paraId="2240B509" w14:textId="54991802" w:rsidR="004226FE" w:rsidRPr="004226FE"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6FE" w:rsidRPr="004226FE">
        <w:rPr>
          <w:rFonts w:ascii="Times New Roman" w:hAnsi="Times New Roman" w:cs="Times New Roman"/>
          <w:sz w:val="24"/>
          <w:szCs w:val="24"/>
        </w:rPr>
        <w:t>This analysis confirms the existence of a statistically significant inverse relationship between central retinal thickness and final visual acuity.</w:t>
      </w:r>
    </w:p>
    <w:p w14:paraId="276DE99F" w14:textId="53D0A05B" w:rsidR="004226FE" w:rsidRPr="004226FE"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6FE" w:rsidRPr="004226FE">
        <w:rPr>
          <w:rFonts w:ascii="Times New Roman" w:hAnsi="Times New Roman" w:cs="Times New Roman"/>
          <w:sz w:val="24"/>
          <w:szCs w:val="24"/>
        </w:rPr>
        <w:t xml:space="preserve">Another set of evaluated markers included lipid parameters: triglycerides, HDL cholesterol, and LDL cholesterol. These showed negative correlations with final visual acuity, suggesting a </w:t>
      </w:r>
      <w:r w:rsidR="004226FE" w:rsidRPr="004226FE">
        <w:rPr>
          <w:rFonts w:ascii="Times New Roman" w:hAnsi="Times New Roman" w:cs="Times New Roman"/>
          <w:sz w:val="24"/>
          <w:szCs w:val="24"/>
        </w:rPr>
        <w:lastRenderedPageBreak/>
        <w:t>potential negative impact of dyslipidemia on retinal microcirculation and the effectiveness of anti-VEGF therapy.</w:t>
      </w:r>
    </w:p>
    <w:p w14:paraId="3EA839F3" w14:textId="0F665BD0" w:rsidR="004226FE" w:rsidRPr="004226FE"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26FE" w:rsidRPr="004226FE">
        <w:rPr>
          <w:rFonts w:ascii="Times New Roman" w:hAnsi="Times New Roman" w:cs="Times New Roman"/>
          <w:sz w:val="24"/>
          <w:szCs w:val="24"/>
        </w:rPr>
        <w:t>An additional interesting finding was the positive correlation between vitamin D3 levels and final visual acuity. Although not statistically significant, this trend may reflect a real biological link between vitamin D status and chronic ocular inflammation.</w:t>
      </w:r>
    </w:p>
    <w:p w14:paraId="38E7576A" w14:textId="4C86A22F" w:rsidR="002D321F" w:rsidRPr="002D321F" w:rsidRDefault="002D321F" w:rsidP="00CB763B">
      <w:pPr>
        <w:spacing w:before="120" w:after="120" w:line="360" w:lineRule="auto"/>
        <w:jc w:val="both"/>
        <w:rPr>
          <w:rFonts w:ascii="Times New Roman" w:hAnsi="Times New Roman" w:cs="Times New Roman"/>
          <w:sz w:val="24"/>
          <w:szCs w:val="24"/>
        </w:rPr>
      </w:pPr>
    </w:p>
    <w:p w14:paraId="1E1152C7" w14:textId="372015EA" w:rsidR="002D321F" w:rsidRPr="002D321F" w:rsidRDefault="00E023C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D321F" w:rsidRPr="002D321F">
        <w:rPr>
          <w:rFonts w:ascii="Times New Roman" w:hAnsi="Times New Roman" w:cs="Times New Roman"/>
          <w:b/>
          <w:bCs/>
          <w:sz w:val="24"/>
          <w:szCs w:val="24"/>
        </w:rPr>
        <w:t>MACULAR EDEMA ASSOCIATED WITH RETINAL VEIN OCCLUSIONS</w:t>
      </w:r>
    </w:p>
    <w:p w14:paraId="19A16AE5" w14:textId="6C5A7488" w:rsidR="002D321F" w:rsidRPr="002D321F"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21F" w:rsidRPr="002D321F">
        <w:rPr>
          <w:rFonts w:ascii="Times New Roman" w:hAnsi="Times New Roman" w:cs="Times New Roman"/>
          <w:sz w:val="24"/>
          <w:szCs w:val="24"/>
        </w:rPr>
        <w:t>Macular edema resulting from venous occlusions responds rapidly to anti-VEGF therapy, with significant visual recovery observed even after the initial injections—an outcome confirmed by our results.</w:t>
      </w:r>
    </w:p>
    <w:p w14:paraId="608E9B6C" w14:textId="464D7110" w:rsidR="002D321F" w:rsidRPr="002D321F"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21F" w:rsidRPr="002D321F">
        <w:rPr>
          <w:rFonts w:ascii="Times New Roman" w:hAnsi="Times New Roman" w:cs="Times New Roman"/>
          <w:sz w:val="24"/>
          <w:szCs w:val="24"/>
        </w:rPr>
        <w:t>The findings support the hypothesis that central retinal thickness, measured after treatment for retinal vein occlusions, has a significant impact on final visual acuity. The inverse relationship between CRT</w:t>
      </w:r>
      <w:r w:rsidR="002D321F" w:rsidRPr="00B251FE">
        <w:rPr>
          <w:rFonts w:ascii="Times New Roman" w:hAnsi="Times New Roman" w:cs="Times New Roman"/>
          <w:sz w:val="24"/>
          <w:szCs w:val="24"/>
        </w:rPr>
        <w:t xml:space="preserve">f and VAf </w:t>
      </w:r>
      <w:r w:rsidR="002D321F" w:rsidRPr="002D321F">
        <w:rPr>
          <w:rFonts w:ascii="Times New Roman" w:hAnsi="Times New Roman" w:cs="Times New Roman"/>
          <w:sz w:val="24"/>
          <w:szCs w:val="24"/>
        </w:rPr>
        <w:t>underscores the importance of reducing macular edema and restoring retinal architecture to achieve optimal visual recovery.</w:t>
      </w:r>
    </w:p>
    <w:p w14:paraId="59ED5BF8" w14:textId="64F57870" w:rsidR="002D321F" w:rsidRPr="002D321F" w:rsidRDefault="00B251FE"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23C1">
        <w:rPr>
          <w:rFonts w:ascii="Times New Roman" w:hAnsi="Times New Roman" w:cs="Times New Roman"/>
          <w:sz w:val="24"/>
          <w:szCs w:val="24"/>
        </w:rPr>
        <w:t xml:space="preserve"> </w:t>
      </w:r>
      <w:r w:rsidR="002D321F" w:rsidRPr="002D321F">
        <w:rPr>
          <w:rFonts w:ascii="Times New Roman" w:hAnsi="Times New Roman" w:cs="Times New Roman"/>
          <w:sz w:val="24"/>
          <w:szCs w:val="24"/>
        </w:rPr>
        <w:t>We used the Pearson correlation coefficient to evaluate the linear association between final visual acuity (VA</w:t>
      </w:r>
      <w:r w:rsidR="002D321F" w:rsidRPr="00B251FE">
        <w:rPr>
          <w:rFonts w:ascii="Times New Roman" w:hAnsi="Times New Roman" w:cs="Times New Roman"/>
          <w:sz w:val="24"/>
          <w:szCs w:val="24"/>
        </w:rPr>
        <w:t>f</w:t>
      </w:r>
      <w:r w:rsidR="002D321F" w:rsidRPr="002D321F">
        <w:rPr>
          <w:rFonts w:ascii="Times New Roman" w:hAnsi="Times New Roman" w:cs="Times New Roman"/>
          <w:i/>
          <w:iCs/>
          <w:sz w:val="24"/>
          <w:szCs w:val="24"/>
        </w:rPr>
        <w:t xml:space="preserve">) </w:t>
      </w:r>
      <w:r w:rsidR="002D321F" w:rsidRPr="00B251FE">
        <w:rPr>
          <w:rFonts w:ascii="Times New Roman" w:hAnsi="Times New Roman" w:cs="Times New Roman"/>
          <w:sz w:val="24"/>
          <w:szCs w:val="24"/>
        </w:rPr>
        <w:t xml:space="preserve">and the following biological parameters: triglycerides (TG), total cholesterol, HDL cholesterol, LDL cholesterol, and vitamin D3. </w:t>
      </w:r>
    </w:p>
    <w:p w14:paraId="32994600" w14:textId="77777777" w:rsidR="009F4150" w:rsidRDefault="009F4150" w:rsidP="00CB763B">
      <w:pPr>
        <w:spacing w:before="120" w:after="120" w:line="360" w:lineRule="auto"/>
        <w:jc w:val="both"/>
        <w:rPr>
          <w:rFonts w:ascii="Times New Roman" w:hAnsi="Times New Roman" w:cs="Times New Roman"/>
          <w:b/>
          <w:bCs/>
          <w:sz w:val="24"/>
          <w:szCs w:val="24"/>
        </w:rPr>
      </w:pPr>
    </w:p>
    <w:p w14:paraId="26AF3D1C" w14:textId="3EB6926D" w:rsidR="002D321F" w:rsidRPr="002D321F" w:rsidRDefault="00E023C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D321F" w:rsidRPr="002D321F">
        <w:rPr>
          <w:rFonts w:ascii="Times New Roman" w:hAnsi="Times New Roman" w:cs="Times New Roman"/>
          <w:b/>
          <w:bCs/>
          <w:sz w:val="24"/>
          <w:szCs w:val="24"/>
        </w:rPr>
        <w:t>DISCUSSIONS</w:t>
      </w:r>
    </w:p>
    <w:p w14:paraId="2BC81685" w14:textId="2AB3E68C" w:rsidR="002D321F" w:rsidRPr="002D321F" w:rsidRDefault="00E023C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21F" w:rsidRPr="002D321F">
        <w:rPr>
          <w:rFonts w:ascii="Times New Roman" w:hAnsi="Times New Roman" w:cs="Times New Roman"/>
          <w:sz w:val="24"/>
          <w:szCs w:val="24"/>
        </w:rPr>
        <w:t>A current area of interest in the management of retinal vascular diseases is the influence of the patient’s systemic metabolic status on disease progression and response to local treatments. In our study, we recorded serum levels of vitamin D and lipid profiles (triglycerides, total cholesterol, and HDL/LDL fractions) to explore potential correlations with post-treatment visual acuity. Although our statistical analysis (given the relatively small sample size) did not reveal strong correlations, the data should be interpreted in the context of existing literature, which offers valuable insights.</w:t>
      </w:r>
    </w:p>
    <w:p w14:paraId="3614B167" w14:textId="3D3669C6" w:rsidR="002D321F" w:rsidRPr="002D321F" w:rsidRDefault="00E023C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21F" w:rsidRPr="002D321F">
        <w:rPr>
          <w:rFonts w:ascii="Times New Roman" w:hAnsi="Times New Roman" w:cs="Times New Roman"/>
          <w:sz w:val="24"/>
          <w:szCs w:val="24"/>
        </w:rPr>
        <w:t>Optimal management of patients with retinal vascular diseases must be holistic, combining specific ocular therapy (e.g., intravitreal injections) with control of systemic risk factors.</w:t>
      </w:r>
    </w:p>
    <w:p w14:paraId="6FD265CA" w14:textId="77777777" w:rsidR="009F4150" w:rsidRDefault="009F4150" w:rsidP="00CB763B">
      <w:pPr>
        <w:spacing w:before="120" w:after="120" w:line="360" w:lineRule="auto"/>
        <w:jc w:val="both"/>
        <w:rPr>
          <w:rFonts w:ascii="Times New Roman" w:hAnsi="Times New Roman" w:cs="Times New Roman"/>
          <w:b/>
          <w:bCs/>
          <w:sz w:val="24"/>
          <w:szCs w:val="24"/>
        </w:rPr>
      </w:pPr>
    </w:p>
    <w:p w14:paraId="70171690" w14:textId="42B0690F" w:rsidR="002D321F" w:rsidRPr="002D321F" w:rsidRDefault="00E023C1" w:rsidP="00CB763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D321F" w:rsidRPr="002D321F">
        <w:rPr>
          <w:rFonts w:ascii="Times New Roman" w:hAnsi="Times New Roman" w:cs="Times New Roman"/>
          <w:b/>
          <w:bCs/>
          <w:sz w:val="24"/>
          <w:szCs w:val="24"/>
        </w:rPr>
        <w:t>CONCLUSIONS</w:t>
      </w:r>
    </w:p>
    <w:p w14:paraId="40C99237" w14:textId="40E595CB" w:rsidR="002D321F" w:rsidRPr="002D321F" w:rsidRDefault="00E023C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21F" w:rsidRPr="002D321F">
        <w:rPr>
          <w:rFonts w:ascii="Times New Roman" w:hAnsi="Times New Roman" w:cs="Times New Roman"/>
          <w:sz w:val="24"/>
          <w:szCs w:val="24"/>
        </w:rPr>
        <w:t>The comparative analysis of the three major retinal pathologies—diabetic retinopathy, age-related macular degeneration (AMD), and retinal vein occlusions—in the context of aflibercept (Eylea) treatment revealed a coherent set of conclusions with relevant implications for integrative ophthalmologic practice.</w:t>
      </w:r>
    </w:p>
    <w:p w14:paraId="0FFB2438" w14:textId="5E7E4429" w:rsidR="002D321F" w:rsidRPr="002D321F" w:rsidRDefault="00E023C1" w:rsidP="00CB76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21F" w:rsidRPr="002D321F">
        <w:rPr>
          <w:rFonts w:ascii="Times New Roman" w:hAnsi="Times New Roman" w:cs="Times New Roman"/>
          <w:sz w:val="24"/>
          <w:szCs w:val="24"/>
        </w:rPr>
        <w:t>Overall, the results confirm that local ocular factors—particularly baseline visual acuity—have the greatest impact on the success of aflibercept treatment. At the same time, systemic biological parameters (glycemia, lipids, vitamin D) may subtly influence therapeutic response, especially in conditions with a clear metabolic component, such as diabetic retinopathy</w:t>
      </w:r>
    </w:p>
    <w:p w14:paraId="43C1BD39" w14:textId="77777777" w:rsidR="004015A3" w:rsidRPr="00B9294D" w:rsidRDefault="004015A3" w:rsidP="00CB763B">
      <w:pPr>
        <w:spacing w:before="120" w:after="120" w:line="360" w:lineRule="auto"/>
        <w:jc w:val="both"/>
        <w:rPr>
          <w:rFonts w:ascii="Times New Roman" w:hAnsi="Times New Roman" w:cs="Times New Roman"/>
          <w:sz w:val="24"/>
          <w:szCs w:val="24"/>
        </w:rPr>
      </w:pPr>
    </w:p>
    <w:sectPr w:rsidR="004015A3" w:rsidRPr="00B9294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D4B3" w14:textId="77777777" w:rsidR="00797CEE" w:rsidRDefault="00797CEE" w:rsidP="002C2A71">
      <w:pPr>
        <w:spacing w:after="0" w:line="240" w:lineRule="auto"/>
      </w:pPr>
      <w:r>
        <w:separator/>
      </w:r>
    </w:p>
  </w:endnote>
  <w:endnote w:type="continuationSeparator" w:id="0">
    <w:p w14:paraId="46FF9D99" w14:textId="77777777" w:rsidR="00797CEE" w:rsidRDefault="00797CEE" w:rsidP="002C2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25105"/>
      <w:docPartObj>
        <w:docPartGallery w:val="Page Numbers (Bottom of Page)"/>
        <w:docPartUnique/>
      </w:docPartObj>
    </w:sdtPr>
    <w:sdtEndPr>
      <w:rPr>
        <w:noProof/>
      </w:rPr>
    </w:sdtEndPr>
    <w:sdtContent>
      <w:p w14:paraId="4AA3B424" w14:textId="0A7C4F45" w:rsidR="002C2A71" w:rsidRDefault="002C2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B8DF5" w14:textId="77777777" w:rsidR="002C2A71" w:rsidRDefault="002C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2E4C" w14:textId="77777777" w:rsidR="00797CEE" w:rsidRDefault="00797CEE" w:rsidP="002C2A71">
      <w:pPr>
        <w:spacing w:after="0" w:line="240" w:lineRule="auto"/>
      </w:pPr>
      <w:r>
        <w:separator/>
      </w:r>
    </w:p>
  </w:footnote>
  <w:footnote w:type="continuationSeparator" w:id="0">
    <w:p w14:paraId="31A4A62F" w14:textId="77777777" w:rsidR="00797CEE" w:rsidRDefault="00797CEE" w:rsidP="002C2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4C46"/>
    <w:multiLevelType w:val="multilevel"/>
    <w:tmpl w:val="C6CE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D5FCB"/>
    <w:multiLevelType w:val="multilevel"/>
    <w:tmpl w:val="568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B3E28"/>
    <w:multiLevelType w:val="multilevel"/>
    <w:tmpl w:val="7C1C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D7B9A"/>
    <w:multiLevelType w:val="multilevel"/>
    <w:tmpl w:val="119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279C8"/>
    <w:multiLevelType w:val="multilevel"/>
    <w:tmpl w:val="91D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95E38"/>
    <w:multiLevelType w:val="multilevel"/>
    <w:tmpl w:val="BEA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01C2E"/>
    <w:multiLevelType w:val="multilevel"/>
    <w:tmpl w:val="7E1A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A126F"/>
    <w:multiLevelType w:val="multilevel"/>
    <w:tmpl w:val="C156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A5F17"/>
    <w:multiLevelType w:val="multilevel"/>
    <w:tmpl w:val="983A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906E0"/>
    <w:multiLevelType w:val="multilevel"/>
    <w:tmpl w:val="CC2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11C09"/>
    <w:multiLevelType w:val="multilevel"/>
    <w:tmpl w:val="5C60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85B90"/>
    <w:multiLevelType w:val="multilevel"/>
    <w:tmpl w:val="CF1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707320">
    <w:abstractNumId w:val="5"/>
  </w:num>
  <w:num w:numId="2" w16cid:durableId="1284069334">
    <w:abstractNumId w:val="4"/>
  </w:num>
  <w:num w:numId="3" w16cid:durableId="2056536617">
    <w:abstractNumId w:val="0"/>
  </w:num>
  <w:num w:numId="4" w16cid:durableId="139348216">
    <w:abstractNumId w:val="6"/>
  </w:num>
  <w:num w:numId="5" w16cid:durableId="1348215554">
    <w:abstractNumId w:val="11"/>
  </w:num>
  <w:num w:numId="6" w16cid:durableId="362875129">
    <w:abstractNumId w:val="3"/>
  </w:num>
  <w:num w:numId="7" w16cid:durableId="1816332096">
    <w:abstractNumId w:val="10"/>
  </w:num>
  <w:num w:numId="8" w16cid:durableId="1638412066">
    <w:abstractNumId w:val="7"/>
  </w:num>
  <w:num w:numId="9" w16cid:durableId="270557304">
    <w:abstractNumId w:val="9"/>
  </w:num>
  <w:num w:numId="10" w16cid:durableId="1908806891">
    <w:abstractNumId w:val="1"/>
  </w:num>
  <w:num w:numId="11" w16cid:durableId="1056468566">
    <w:abstractNumId w:val="2"/>
  </w:num>
  <w:num w:numId="12" w16cid:durableId="6095535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0B"/>
    <w:rsid w:val="00122234"/>
    <w:rsid w:val="00140FD3"/>
    <w:rsid w:val="0017112C"/>
    <w:rsid w:val="0029770B"/>
    <w:rsid w:val="002C2A71"/>
    <w:rsid w:val="002D321F"/>
    <w:rsid w:val="002D71B7"/>
    <w:rsid w:val="002E6FD4"/>
    <w:rsid w:val="0039196F"/>
    <w:rsid w:val="004015A3"/>
    <w:rsid w:val="004226FE"/>
    <w:rsid w:val="005353AD"/>
    <w:rsid w:val="005B78D9"/>
    <w:rsid w:val="00656960"/>
    <w:rsid w:val="00681A95"/>
    <w:rsid w:val="00797CEE"/>
    <w:rsid w:val="007B6F27"/>
    <w:rsid w:val="00857F81"/>
    <w:rsid w:val="008A54E4"/>
    <w:rsid w:val="00925038"/>
    <w:rsid w:val="009D75AE"/>
    <w:rsid w:val="009F4150"/>
    <w:rsid w:val="00B251FE"/>
    <w:rsid w:val="00B9294D"/>
    <w:rsid w:val="00BE5786"/>
    <w:rsid w:val="00CB763B"/>
    <w:rsid w:val="00DE6485"/>
    <w:rsid w:val="00E0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C6C"/>
  <w15:chartTrackingRefBased/>
  <w15:docId w15:val="{0BC94E23-4F23-48DE-B920-789592B5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70B"/>
    <w:rPr>
      <w:rFonts w:eastAsiaTheme="majorEastAsia" w:cstheme="majorBidi"/>
      <w:color w:val="272727" w:themeColor="text1" w:themeTint="D8"/>
    </w:rPr>
  </w:style>
  <w:style w:type="paragraph" w:styleId="Title">
    <w:name w:val="Title"/>
    <w:basedOn w:val="Normal"/>
    <w:next w:val="Normal"/>
    <w:link w:val="TitleChar"/>
    <w:uiPriority w:val="10"/>
    <w:qFormat/>
    <w:rsid w:val="00297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70B"/>
    <w:pPr>
      <w:spacing w:before="160"/>
      <w:jc w:val="center"/>
    </w:pPr>
    <w:rPr>
      <w:i/>
      <w:iCs/>
      <w:color w:val="404040" w:themeColor="text1" w:themeTint="BF"/>
    </w:rPr>
  </w:style>
  <w:style w:type="character" w:customStyle="1" w:styleId="QuoteChar">
    <w:name w:val="Quote Char"/>
    <w:basedOn w:val="DefaultParagraphFont"/>
    <w:link w:val="Quote"/>
    <w:uiPriority w:val="29"/>
    <w:rsid w:val="0029770B"/>
    <w:rPr>
      <w:i/>
      <w:iCs/>
      <w:color w:val="404040" w:themeColor="text1" w:themeTint="BF"/>
    </w:rPr>
  </w:style>
  <w:style w:type="paragraph" w:styleId="ListParagraph">
    <w:name w:val="List Paragraph"/>
    <w:basedOn w:val="Normal"/>
    <w:uiPriority w:val="34"/>
    <w:qFormat/>
    <w:rsid w:val="0029770B"/>
    <w:pPr>
      <w:ind w:left="720"/>
      <w:contextualSpacing/>
    </w:pPr>
  </w:style>
  <w:style w:type="character" w:styleId="IntenseEmphasis">
    <w:name w:val="Intense Emphasis"/>
    <w:basedOn w:val="DefaultParagraphFont"/>
    <w:uiPriority w:val="21"/>
    <w:qFormat/>
    <w:rsid w:val="0029770B"/>
    <w:rPr>
      <w:i/>
      <w:iCs/>
      <w:color w:val="0F4761" w:themeColor="accent1" w:themeShade="BF"/>
    </w:rPr>
  </w:style>
  <w:style w:type="paragraph" w:styleId="IntenseQuote">
    <w:name w:val="Intense Quote"/>
    <w:basedOn w:val="Normal"/>
    <w:next w:val="Normal"/>
    <w:link w:val="IntenseQuoteChar"/>
    <w:uiPriority w:val="30"/>
    <w:qFormat/>
    <w:rsid w:val="00297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70B"/>
    <w:rPr>
      <w:i/>
      <w:iCs/>
      <w:color w:val="0F4761" w:themeColor="accent1" w:themeShade="BF"/>
    </w:rPr>
  </w:style>
  <w:style w:type="character" w:styleId="IntenseReference">
    <w:name w:val="Intense Reference"/>
    <w:basedOn w:val="DefaultParagraphFont"/>
    <w:uiPriority w:val="32"/>
    <w:qFormat/>
    <w:rsid w:val="0029770B"/>
    <w:rPr>
      <w:b/>
      <w:bCs/>
      <w:smallCaps/>
      <w:color w:val="0F4761" w:themeColor="accent1" w:themeShade="BF"/>
      <w:spacing w:val="5"/>
    </w:rPr>
  </w:style>
  <w:style w:type="paragraph" w:styleId="Header">
    <w:name w:val="header"/>
    <w:basedOn w:val="Normal"/>
    <w:link w:val="HeaderChar"/>
    <w:uiPriority w:val="99"/>
    <w:unhideWhenUsed/>
    <w:rsid w:val="002C2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A71"/>
  </w:style>
  <w:style w:type="paragraph" w:styleId="Footer">
    <w:name w:val="footer"/>
    <w:basedOn w:val="Normal"/>
    <w:link w:val="FooterChar"/>
    <w:uiPriority w:val="99"/>
    <w:unhideWhenUsed/>
    <w:rsid w:val="002C2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3573">
      <w:bodyDiv w:val="1"/>
      <w:marLeft w:val="0"/>
      <w:marRight w:val="0"/>
      <w:marTop w:val="0"/>
      <w:marBottom w:val="0"/>
      <w:divBdr>
        <w:top w:val="none" w:sz="0" w:space="0" w:color="auto"/>
        <w:left w:val="none" w:sz="0" w:space="0" w:color="auto"/>
        <w:bottom w:val="none" w:sz="0" w:space="0" w:color="auto"/>
        <w:right w:val="none" w:sz="0" w:space="0" w:color="auto"/>
      </w:divBdr>
      <w:divsChild>
        <w:div w:id="310408240">
          <w:marLeft w:val="0"/>
          <w:marRight w:val="0"/>
          <w:marTop w:val="0"/>
          <w:marBottom w:val="0"/>
          <w:divBdr>
            <w:top w:val="none" w:sz="0" w:space="0" w:color="auto"/>
            <w:left w:val="none" w:sz="0" w:space="0" w:color="auto"/>
            <w:bottom w:val="none" w:sz="0" w:space="0" w:color="auto"/>
            <w:right w:val="none" w:sz="0" w:space="0" w:color="auto"/>
          </w:divBdr>
        </w:div>
      </w:divsChild>
    </w:div>
    <w:div w:id="200290985">
      <w:bodyDiv w:val="1"/>
      <w:marLeft w:val="0"/>
      <w:marRight w:val="0"/>
      <w:marTop w:val="0"/>
      <w:marBottom w:val="0"/>
      <w:divBdr>
        <w:top w:val="none" w:sz="0" w:space="0" w:color="auto"/>
        <w:left w:val="none" w:sz="0" w:space="0" w:color="auto"/>
        <w:bottom w:val="none" w:sz="0" w:space="0" w:color="auto"/>
        <w:right w:val="none" w:sz="0" w:space="0" w:color="auto"/>
      </w:divBdr>
      <w:divsChild>
        <w:div w:id="1989166462">
          <w:marLeft w:val="0"/>
          <w:marRight w:val="0"/>
          <w:marTop w:val="0"/>
          <w:marBottom w:val="0"/>
          <w:divBdr>
            <w:top w:val="none" w:sz="0" w:space="0" w:color="auto"/>
            <w:left w:val="none" w:sz="0" w:space="0" w:color="auto"/>
            <w:bottom w:val="none" w:sz="0" w:space="0" w:color="auto"/>
            <w:right w:val="none" w:sz="0" w:space="0" w:color="auto"/>
          </w:divBdr>
        </w:div>
      </w:divsChild>
    </w:div>
    <w:div w:id="214123076">
      <w:bodyDiv w:val="1"/>
      <w:marLeft w:val="0"/>
      <w:marRight w:val="0"/>
      <w:marTop w:val="0"/>
      <w:marBottom w:val="0"/>
      <w:divBdr>
        <w:top w:val="none" w:sz="0" w:space="0" w:color="auto"/>
        <w:left w:val="none" w:sz="0" w:space="0" w:color="auto"/>
        <w:bottom w:val="none" w:sz="0" w:space="0" w:color="auto"/>
        <w:right w:val="none" w:sz="0" w:space="0" w:color="auto"/>
      </w:divBdr>
      <w:divsChild>
        <w:div w:id="1094479603">
          <w:marLeft w:val="0"/>
          <w:marRight w:val="0"/>
          <w:marTop w:val="0"/>
          <w:marBottom w:val="0"/>
          <w:divBdr>
            <w:top w:val="none" w:sz="0" w:space="0" w:color="auto"/>
            <w:left w:val="none" w:sz="0" w:space="0" w:color="auto"/>
            <w:bottom w:val="none" w:sz="0" w:space="0" w:color="auto"/>
            <w:right w:val="none" w:sz="0" w:space="0" w:color="auto"/>
          </w:divBdr>
        </w:div>
      </w:divsChild>
    </w:div>
    <w:div w:id="721052304">
      <w:bodyDiv w:val="1"/>
      <w:marLeft w:val="0"/>
      <w:marRight w:val="0"/>
      <w:marTop w:val="0"/>
      <w:marBottom w:val="0"/>
      <w:divBdr>
        <w:top w:val="none" w:sz="0" w:space="0" w:color="auto"/>
        <w:left w:val="none" w:sz="0" w:space="0" w:color="auto"/>
        <w:bottom w:val="none" w:sz="0" w:space="0" w:color="auto"/>
        <w:right w:val="none" w:sz="0" w:space="0" w:color="auto"/>
      </w:divBdr>
      <w:divsChild>
        <w:div w:id="1883782346">
          <w:marLeft w:val="0"/>
          <w:marRight w:val="0"/>
          <w:marTop w:val="0"/>
          <w:marBottom w:val="0"/>
          <w:divBdr>
            <w:top w:val="none" w:sz="0" w:space="0" w:color="auto"/>
            <w:left w:val="none" w:sz="0" w:space="0" w:color="auto"/>
            <w:bottom w:val="none" w:sz="0" w:space="0" w:color="auto"/>
            <w:right w:val="none" w:sz="0" w:space="0" w:color="auto"/>
          </w:divBdr>
        </w:div>
      </w:divsChild>
    </w:div>
    <w:div w:id="736510561">
      <w:bodyDiv w:val="1"/>
      <w:marLeft w:val="0"/>
      <w:marRight w:val="0"/>
      <w:marTop w:val="0"/>
      <w:marBottom w:val="0"/>
      <w:divBdr>
        <w:top w:val="none" w:sz="0" w:space="0" w:color="auto"/>
        <w:left w:val="none" w:sz="0" w:space="0" w:color="auto"/>
        <w:bottom w:val="none" w:sz="0" w:space="0" w:color="auto"/>
        <w:right w:val="none" w:sz="0" w:space="0" w:color="auto"/>
      </w:divBdr>
      <w:divsChild>
        <w:div w:id="1354456058">
          <w:marLeft w:val="0"/>
          <w:marRight w:val="0"/>
          <w:marTop w:val="0"/>
          <w:marBottom w:val="0"/>
          <w:divBdr>
            <w:top w:val="none" w:sz="0" w:space="0" w:color="auto"/>
            <w:left w:val="none" w:sz="0" w:space="0" w:color="auto"/>
            <w:bottom w:val="none" w:sz="0" w:space="0" w:color="auto"/>
            <w:right w:val="none" w:sz="0" w:space="0" w:color="auto"/>
          </w:divBdr>
        </w:div>
      </w:divsChild>
    </w:div>
    <w:div w:id="782072227">
      <w:bodyDiv w:val="1"/>
      <w:marLeft w:val="0"/>
      <w:marRight w:val="0"/>
      <w:marTop w:val="0"/>
      <w:marBottom w:val="0"/>
      <w:divBdr>
        <w:top w:val="none" w:sz="0" w:space="0" w:color="auto"/>
        <w:left w:val="none" w:sz="0" w:space="0" w:color="auto"/>
        <w:bottom w:val="none" w:sz="0" w:space="0" w:color="auto"/>
        <w:right w:val="none" w:sz="0" w:space="0" w:color="auto"/>
      </w:divBdr>
      <w:divsChild>
        <w:div w:id="2130969131">
          <w:marLeft w:val="0"/>
          <w:marRight w:val="0"/>
          <w:marTop w:val="0"/>
          <w:marBottom w:val="0"/>
          <w:divBdr>
            <w:top w:val="none" w:sz="0" w:space="0" w:color="auto"/>
            <w:left w:val="none" w:sz="0" w:space="0" w:color="auto"/>
            <w:bottom w:val="none" w:sz="0" w:space="0" w:color="auto"/>
            <w:right w:val="none" w:sz="0" w:space="0" w:color="auto"/>
          </w:divBdr>
        </w:div>
      </w:divsChild>
    </w:div>
    <w:div w:id="821384526">
      <w:bodyDiv w:val="1"/>
      <w:marLeft w:val="0"/>
      <w:marRight w:val="0"/>
      <w:marTop w:val="0"/>
      <w:marBottom w:val="0"/>
      <w:divBdr>
        <w:top w:val="none" w:sz="0" w:space="0" w:color="auto"/>
        <w:left w:val="none" w:sz="0" w:space="0" w:color="auto"/>
        <w:bottom w:val="none" w:sz="0" w:space="0" w:color="auto"/>
        <w:right w:val="none" w:sz="0" w:space="0" w:color="auto"/>
      </w:divBdr>
      <w:divsChild>
        <w:div w:id="821232735">
          <w:marLeft w:val="0"/>
          <w:marRight w:val="0"/>
          <w:marTop w:val="0"/>
          <w:marBottom w:val="0"/>
          <w:divBdr>
            <w:top w:val="none" w:sz="0" w:space="0" w:color="auto"/>
            <w:left w:val="none" w:sz="0" w:space="0" w:color="auto"/>
            <w:bottom w:val="none" w:sz="0" w:space="0" w:color="auto"/>
            <w:right w:val="none" w:sz="0" w:space="0" w:color="auto"/>
          </w:divBdr>
        </w:div>
      </w:divsChild>
    </w:div>
    <w:div w:id="1006637985">
      <w:bodyDiv w:val="1"/>
      <w:marLeft w:val="0"/>
      <w:marRight w:val="0"/>
      <w:marTop w:val="0"/>
      <w:marBottom w:val="0"/>
      <w:divBdr>
        <w:top w:val="none" w:sz="0" w:space="0" w:color="auto"/>
        <w:left w:val="none" w:sz="0" w:space="0" w:color="auto"/>
        <w:bottom w:val="none" w:sz="0" w:space="0" w:color="auto"/>
        <w:right w:val="none" w:sz="0" w:space="0" w:color="auto"/>
      </w:divBdr>
      <w:divsChild>
        <w:div w:id="1763450160">
          <w:marLeft w:val="0"/>
          <w:marRight w:val="0"/>
          <w:marTop w:val="0"/>
          <w:marBottom w:val="0"/>
          <w:divBdr>
            <w:top w:val="none" w:sz="0" w:space="0" w:color="auto"/>
            <w:left w:val="none" w:sz="0" w:space="0" w:color="auto"/>
            <w:bottom w:val="none" w:sz="0" w:space="0" w:color="auto"/>
            <w:right w:val="none" w:sz="0" w:space="0" w:color="auto"/>
          </w:divBdr>
        </w:div>
      </w:divsChild>
    </w:div>
    <w:div w:id="1057583962">
      <w:bodyDiv w:val="1"/>
      <w:marLeft w:val="0"/>
      <w:marRight w:val="0"/>
      <w:marTop w:val="0"/>
      <w:marBottom w:val="0"/>
      <w:divBdr>
        <w:top w:val="none" w:sz="0" w:space="0" w:color="auto"/>
        <w:left w:val="none" w:sz="0" w:space="0" w:color="auto"/>
        <w:bottom w:val="none" w:sz="0" w:space="0" w:color="auto"/>
        <w:right w:val="none" w:sz="0" w:space="0" w:color="auto"/>
      </w:divBdr>
      <w:divsChild>
        <w:div w:id="429393211">
          <w:marLeft w:val="0"/>
          <w:marRight w:val="0"/>
          <w:marTop w:val="0"/>
          <w:marBottom w:val="0"/>
          <w:divBdr>
            <w:top w:val="none" w:sz="0" w:space="0" w:color="auto"/>
            <w:left w:val="none" w:sz="0" w:space="0" w:color="auto"/>
            <w:bottom w:val="none" w:sz="0" w:space="0" w:color="auto"/>
            <w:right w:val="none" w:sz="0" w:space="0" w:color="auto"/>
          </w:divBdr>
        </w:div>
      </w:divsChild>
    </w:div>
    <w:div w:id="1203402710">
      <w:bodyDiv w:val="1"/>
      <w:marLeft w:val="0"/>
      <w:marRight w:val="0"/>
      <w:marTop w:val="0"/>
      <w:marBottom w:val="0"/>
      <w:divBdr>
        <w:top w:val="none" w:sz="0" w:space="0" w:color="auto"/>
        <w:left w:val="none" w:sz="0" w:space="0" w:color="auto"/>
        <w:bottom w:val="none" w:sz="0" w:space="0" w:color="auto"/>
        <w:right w:val="none" w:sz="0" w:space="0" w:color="auto"/>
      </w:divBdr>
      <w:divsChild>
        <w:div w:id="940450283">
          <w:marLeft w:val="0"/>
          <w:marRight w:val="0"/>
          <w:marTop w:val="0"/>
          <w:marBottom w:val="0"/>
          <w:divBdr>
            <w:top w:val="none" w:sz="0" w:space="0" w:color="auto"/>
            <w:left w:val="none" w:sz="0" w:space="0" w:color="auto"/>
            <w:bottom w:val="none" w:sz="0" w:space="0" w:color="auto"/>
            <w:right w:val="none" w:sz="0" w:space="0" w:color="auto"/>
          </w:divBdr>
        </w:div>
      </w:divsChild>
    </w:div>
    <w:div w:id="1307540565">
      <w:bodyDiv w:val="1"/>
      <w:marLeft w:val="0"/>
      <w:marRight w:val="0"/>
      <w:marTop w:val="0"/>
      <w:marBottom w:val="0"/>
      <w:divBdr>
        <w:top w:val="none" w:sz="0" w:space="0" w:color="auto"/>
        <w:left w:val="none" w:sz="0" w:space="0" w:color="auto"/>
        <w:bottom w:val="none" w:sz="0" w:space="0" w:color="auto"/>
        <w:right w:val="none" w:sz="0" w:space="0" w:color="auto"/>
      </w:divBdr>
      <w:divsChild>
        <w:div w:id="37047380">
          <w:marLeft w:val="0"/>
          <w:marRight w:val="0"/>
          <w:marTop w:val="0"/>
          <w:marBottom w:val="0"/>
          <w:divBdr>
            <w:top w:val="none" w:sz="0" w:space="0" w:color="auto"/>
            <w:left w:val="none" w:sz="0" w:space="0" w:color="auto"/>
            <w:bottom w:val="none" w:sz="0" w:space="0" w:color="auto"/>
            <w:right w:val="none" w:sz="0" w:space="0" w:color="auto"/>
          </w:divBdr>
        </w:div>
      </w:divsChild>
    </w:div>
    <w:div w:id="1314681746">
      <w:bodyDiv w:val="1"/>
      <w:marLeft w:val="0"/>
      <w:marRight w:val="0"/>
      <w:marTop w:val="0"/>
      <w:marBottom w:val="0"/>
      <w:divBdr>
        <w:top w:val="none" w:sz="0" w:space="0" w:color="auto"/>
        <w:left w:val="none" w:sz="0" w:space="0" w:color="auto"/>
        <w:bottom w:val="none" w:sz="0" w:space="0" w:color="auto"/>
        <w:right w:val="none" w:sz="0" w:space="0" w:color="auto"/>
      </w:divBdr>
      <w:divsChild>
        <w:div w:id="726301747">
          <w:marLeft w:val="0"/>
          <w:marRight w:val="0"/>
          <w:marTop w:val="0"/>
          <w:marBottom w:val="0"/>
          <w:divBdr>
            <w:top w:val="none" w:sz="0" w:space="0" w:color="auto"/>
            <w:left w:val="none" w:sz="0" w:space="0" w:color="auto"/>
            <w:bottom w:val="none" w:sz="0" w:space="0" w:color="auto"/>
            <w:right w:val="none" w:sz="0" w:space="0" w:color="auto"/>
          </w:divBdr>
        </w:div>
      </w:divsChild>
    </w:div>
    <w:div w:id="1337731608">
      <w:bodyDiv w:val="1"/>
      <w:marLeft w:val="0"/>
      <w:marRight w:val="0"/>
      <w:marTop w:val="0"/>
      <w:marBottom w:val="0"/>
      <w:divBdr>
        <w:top w:val="none" w:sz="0" w:space="0" w:color="auto"/>
        <w:left w:val="none" w:sz="0" w:space="0" w:color="auto"/>
        <w:bottom w:val="none" w:sz="0" w:space="0" w:color="auto"/>
        <w:right w:val="none" w:sz="0" w:space="0" w:color="auto"/>
      </w:divBdr>
      <w:divsChild>
        <w:div w:id="667832428">
          <w:marLeft w:val="0"/>
          <w:marRight w:val="0"/>
          <w:marTop w:val="0"/>
          <w:marBottom w:val="0"/>
          <w:divBdr>
            <w:top w:val="none" w:sz="0" w:space="0" w:color="auto"/>
            <w:left w:val="none" w:sz="0" w:space="0" w:color="auto"/>
            <w:bottom w:val="none" w:sz="0" w:space="0" w:color="auto"/>
            <w:right w:val="none" w:sz="0" w:space="0" w:color="auto"/>
          </w:divBdr>
        </w:div>
      </w:divsChild>
    </w:div>
    <w:div w:id="1425419525">
      <w:bodyDiv w:val="1"/>
      <w:marLeft w:val="0"/>
      <w:marRight w:val="0"/>
      <w:marTop w:val="0"/>
      <w:marBottom w:val="0"/>
      <w:divBdr>
        <w:top w:val="none" w:sz="0" w:space="0" w:color="auto"/>
        <w:left w:val="none" w:sz="0" w:space="0" w:color="auto"/>
        <w:bottom w:val="none" w:sz="0" w:space="0" w:color="auto"/>
        <w:right w:val="none" w:sz="0" w:space="0" w:color="auto"/>
      </w:divBdr>
      <w:divsChild>
        <w:div w:id="1956474680">
          <w:marLeft w:val="0"/>
          <w:marRight w:val="0"/>
          <w:marTop w:val="0"/>
          <w:marBottom w:val="0"/>
          <w:divBdr>
            <w:top w:val="none" w:sz="0" w:space="0" w:color="auto"/>
            <w:left w:val="none" w:sz="0" w:space="0" w:color="auto"/>
            <w:bottom w:val="none" w:sz="0" w:space="0" w:color="auto"/>
            <w:right w:val="none" w:sz="0" w:space="0" w:color="auto"/>
          </w:divBdr>
        </w:div>
      </w:divsChild>
    </w:div>
    <w:div w:id="1659726958">
      <w:bodyDiv w:val="1"/>
      <w:marLeft w:val="0"/>
      <w:marRight w:val="0"/>
      <w:marTop w:val="0"/>
      <w:marBottom w:val="0"/>
      <w:divBdr>
        <w:top w:val="none" w:sz="0" w:space="0" w:color="auto"/>
        <w:left w:val="none" w:sz="0" w:space="0" w:color="auto"/>
        <w:bottom w:val="none" w:sz="0" w:space="0" w:color="auto"/>
        <w:right w:val="none" w:sz="0" w:space="0" w:color="auto"/>
      </w:divBdr>
      <w:divsChild>
        <w:div w:id="1944409690">
          <w:marLeft w:val="0"/>
          <w:marRight w:val="0"/>
          <w:marTop w:val="0"/>
          <w:marBottom w:val="0"/>
          <w:divBdr>
            <w:top w:val="none" w:sz="0" w:space="0" w:color="auto"/>
            <w:left w:val="none" w:sz="0" w:space="0" w:color="auto"/>
            <w:bottom w:val="none" w:sz="0" w:space="0" w:color="auto"/>
            <w:right w:val="none" w:sz="0" w:space="0" w:color="auto"/>
          </w:divBdr>
        </w:div>
      </w:divsChild>
    </w:div>
    <w:div w:id="1680742402">
      <w:bodyDiv w:val="1"/>
      <w:marLeft w:val="0"/>
      <w:marRight w:val="0"/>
      <w:marTop w:val="0"/>
      <w:marBottom w:val="0"/>
      <w:divBdr>
        <w:top w:val="none" w:sz="0" w:space="0" w:color="auto"/>
        <w:left w:val="none" w:sz="0" w:space="0" w:color="auto"/>
        <w:bottom w:val="none" w:sz="0" w:space="0" w:color="auto"/>
        <w:right w:val="none" w:sz="0" w:space="0" w:color="auto"/>
      </w:divBdr>
      <w:divsChild>
        <w:div w:id="231963069">
          <w:marLeft w:val="0"/>
          <w:marRight w:val="0"/>
          <w:marTop w:val="0"/>
          <w:marBottom w:val="0"/>
          <w:divBdr>
            <w:top w:val="none" w:sz="0" w:space="0" w:color="auto"/>
            <w:left w:val="none" w:sz="0" w:space="0" w:color="auto"/>
            <w:bottom w:val="none" w:sz="0" w:space="0" w:color="auto"/>
            <w:right w:val="none" w:sz="0" w:space="0" w:color="auto"/>
          </w:divBdr>
        </w:div>
      </w:divsChild>
    </w:div>
    <w:div w:id="1761372414">
      <w:bodyDiv w:val="1"/>
      <w:marLeft w:val="0"/>
      <w:marRight w:val="0"/>
      <w:marTop w:val="0"/>
      <w:marBottom w:val="0"/>
      <w:divBdr>
        <w:top w:val="none" w:sz="0" w:space="0" w:color="auto"/>
        <w:left w:val="none" w:sz="0" w:space="0" w:color="auto"/>
        <w:bottom w:val="none" w:sz="0" w:space="0" w:color="auto"/>
        <w:right w:val="none" w:sz="0" w:space="0" w:color="auto"/>
      </w:divBdr>
      <w:divsChild>
        <w:div w:id="1411123974">
          <w:marLeft w:val="0"/>
          <w:marRight w:val="0"/>
          <w:marTop w:val="0"/>
          <w:marBottom w:val="0"/>
          <w:divBdr>
            <w:top w:val="none" w:sz="0" w:space="0" w:color="auto"/>
            <w:left w:val="none" w:sz="0" w:space="0" w:color="auto"/>
            <w:bottom w:val="none" w:sz="0" w:space="0" w:color="auto"/>
            <w:right w:val="none" w:sz="0" w:space="0" w:color="auto"/>
          </w:divBdr>
        </w:div>
      </w:divsChild>
    </w:div>
    <w:div w:id="1905294971">
      <w:bodyDiv w:val="1"/>
      <w:marLeft w:val="0"/>
      <w:marRight w:val="0"/>
      <w:marTop w:val="0"/>
      <w:marBottom w:val="0"/>
      <w:divBdr>
        <w:top w:val="none" w:sz="0" w:space="0" w:color="auto"/>
        <w:left w:val="none" w:sz="0" w:space="0" w:color="auto"/>
        <w:bottom w:val="none" w:sz="0" w:space="0" w:color="auto"/>
        <w:right w:val="none" w:sz="0" w:space="0" w:color="auto"/>
      </w:divBdr>
      <w:divsChild>
        <w:div w:id="75120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Moscu, Ruxandra (BCH-MEW)</dc:creator>
  <cp:keywords/>
  <dc:description/>
  <cp:lastModifiedBy>ANA MARIA STOICA</cp:lastModifiedBy>
  <cp:revision>16</cp:revision>
  <dcterms:created xsi:type="dcterms:W3CDTF">2025-07-11T13:20:00Z</dcterms:created>
  <dcterms:modified xsi:type="dcterms:W3CDTF">2025-07-11T18:34:00Z</dcterms:modified>
</cp:coreProperties>
</file>