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1.xml" ContentType="application/vnd.openxmlformats-officedocument.themeOverride+xml"/>
  <Override PartName="/word/charts/chart5.xml" ContentType="application/vnd.openxmlformats-officedocument.drawingml.chart+xml"/>
  <Override PartName="/word/theme/themeOverride2.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68BDC3" w14:textId="77777777" w:rsidR="00F654DB" w:rsidRPr="00B5440D" w:rsidRDefault="00F654DB" w:rsidP="00F654DB">
      <w:pPr>
        <w:spacing w:before="0" w:after="160" w:line="259" w:lineRule="auto"/>
        <w:ind w:firstLine="0"/>
        <w:jc w:val="center"/>
      </w:pPr>
      <w:bookmarkStart w:id="0" w:name="_Hlk170474151"/>
      <w:r w:rsidRPr="00A87301">
        <w:rPr>
          <w:sz w:val="28"/>
          <w:szCs w:val="28"/>
        </w:rPr>
        <w:t>UNIVERSITATEA “OVIDIUS” DIN CONSTANTA</w:t>
      </w:r>
    </w:p>
    <w:p w14:paraId="1744C5A6" w14:textId="77777777" w:rsidR="00F654DB" w:rsidRPr="00A87301" w:rsidRDefault="00F654DB" w:rsidP="00F654DB">
      <w:pPr>
        <w:pStyle w:val="NoSpacing"/>
        <w:jc w:val="center"/>
        <w:rPr>
          <w:sz w:val="28"/>
          <w:szCs w:val="28"/>
        </w:rPr>
      </w:pPr>
      <w:r w:rsidRPr="00A87301">
        <w:rPr>
          <w:sz w:val="28"/>
          <w:szCs w:val="28"/>
        </w:rPr>
        <w:t>ŞCOALA DOCTORALĂ DE MEDICINĂ</w:t>
      </w:r>
    </w:p>
    <w:p w14:paraId="445F22AF" w14:textId="77777777" w:rsidR="00F654DB" w:rsidRDefault="00F654DB" w:rsidP="00F654DB">
      <w:pPr>
        <w:pStyle w:val="NoSpacing"/>
        <w:jc w:val="center"/>
        <w:rPr>
          <w:sz w:val="28"/>
          <w:szCs w:val="28"/>
        </w:rPr>
      </w:pPr>
      <w:r w:rsidRPr="00A87301">
        <w:rPr>
          <w:sz w:val="28"/>
          <w:szCs w:val="28"/>
        </w:rPr>
        <w:t>DOME</w:t>
      </w:r>
      <w:r>
        <w:rPr>
          <w:sz w:val="28"/>
          <w:szCs w:val="28"/>
        </w:rPr>
        <w:t>N</w:t>
      </w:r>
      <w:r w:rsidRPr="00A87301">
        <w:rPr>
          <w:sz w:val="28"/>
          <w:szCs w:val="28"/>
        </w:rPr>
        <w:t>IUL MEDICINĂ</w:t>
      </w:r>
    </w:p>
    <w:p w14:paraId="10C261F4" w14:textId="77777777" w:rsidR="00F654DB" w:rsidRPr="00A87301" w:rsidRDefault="00F654DB" w:rsidP="00F654DB">
      <w:pPr>
        <w:pStyle w:val="NoSpacing"/>
        <w:jc w:val="center"/>
        <w:rPr>
          <w:sz w:val="28"/>
          <w:szCs w:val="28"/>
        </w:rPr>
      </w:pPr>
      <w:r>
        <w:rPr>
          <w:sz w:val="28"/>
          <w:szCs w:val="28"/>
        </w:rPr>
        <w:t>ANUL UNIVERSITAR 2024</w:t>
      </w:r>
    </w:p>
    <w:p w14:paraId="0C3480F8" w14:textId="77777777" w:rsidR="00F654DB" w:rsidRPr="00A87301" w:rsidRDefault="00F654DB" w:rsidP="00F654DB">
      <w:pPr>
        <w:jc w:val="center"/>
      </w:pPr>
    </w:p>
    <w:p w14:paraId="55446DD4" w14:textId="77777777" w:rsidR="00F654DB" w:rsidRPr="00A87301" w:rsidRDefault="00F654DB" w:rsidP="00F654DB">
      <w:pPr>
        <w:rPr>
          <w:rFonts w:cs="Times New Roman"/>
          <w:szCs w:val="24"/>
        </w:rPr>
      </w:pPr>
    </w:p>
    <w:p w14:paraId="3D363FA6" w14:textId="77777777" w:rsidR="00F654DB" w:rsidRPr="00A87301" w:rsidRDefault="00F654DB" w:rsidP="00F654DB">
      <w:pPr>
        <w:rPr>
          <w:rFonts w:cs="Times New Roman"/>
          <w:szCs w:val="24"/>
        </w:rPr>
      </w:pPr>
    </w:p>
    <w:p w14:paraId="653490C7" w14:textId="77777777" w:rsidR="00F654DB" w:rsidRPr="00A87301" w:rsidRDefault="00F654DB" w:rsidP="00F654DB">
      <w:pPr>
        <w:rPr>
          <w:rFonts w:cs="Times New Roman"/>
          <w:szCs w:val="24"/>
        </w:rPr>
      </w:pPr>
    </w:p>
    <w:p w14:paraId="2CA31B74" w14:textId="77777777" w:rsidR="00F654DB" w:rsidRPr="00A87301" w:rsidRDefault="00F654DB" w:rsidP="00F654DB">
      <w:pPr>
        <w:rPr>
          <w:rFonts w:cs="Times New Roman"/>
          <w:szCs w:val="24"/>
        </w:rPr>
      </w:pPr>
    </w:p>
    <w:p w14:paraId="0860FFF8" w14:textId="77777777" w:rsidR="00F654DB" w:rsidRPr="00A87301" w:rsidRDefault="00F654DB" w:rsidP="00F654DB">
      <w:pPr>
        <w:rPr>
          <w:rFonts w:cs="Times New Roman"/>
          <w:szCs w:val="24"/>
        </w:rPr>
      </w:pPr>
    </w:p>
    <w:p w14:paraId="0C4883DF" w14:textId="6AE086C8" w:rsidR="00F654DB" w:rsidRPr="00A87301" w:rsidRDefault="00F654DB" w:rsidP="00F654DB">
      <w:pPr>
        <w:jc w:val="center"/>
        <w:rPr>
          <w:rFonts w:cs="Times New Roman"/>
          <w:sz w:val="28"/>
          <w:szCs w:val="28"/>
        </w:rPr>
      </w:pPr>
      <w:r>
        <w:rPr>
          <w:rFonts w:cs="Times New Roman"/>
          <w:sz w:val="28"/>
          <w:szCs w:val="28"/>
        </w:rPr>
        <w:t xml:space="preserve">REZUMATUL </w:t>
      </w:r>
      <w:r w:rsidRPr="00A87301">
        <w:rPr>
          <w:rFonts w:cs="Times New Roman"/>
          <w:sz w:val="28"/>
          <w:szCs w:val="28"/>
        </w:rPr>
        <w:t>TEZ</w:t>
      </w:r>
      <w:r>
        <w:rPr>
          <w:rFonts w:cs="Times New Roman"/>
          <w:sz w:val="28"/>
          <w:szCs w:val="28"/>
        </w:rPr>
        <w:t xml:space="preserve">EI </w:t>
      </w:r>
      <w:r w:rsidRPr="00A87301">
        <w:rPr>
          <w:rFonts w:cs="Times New Roman"/>
          <w:sz w:val="28"/>
          <w:szCs w:val="28"/>
        </w:rPr>
        <w:t xml:space="preserve"> DE DOCTORAT</w:t>
      </w:r>
    </w:p>
    <w:p w14:paraId="54F7AD05" w14:textId="77777777" w:rsidR="00F654DB" w:rsidRPr="00A87301" w:rsidRDefault="00F654DB" w:rsidP="00F654DB">
      <w:pPr>
        <w:jc w:val="center"/>
        <w:rPr>
          <w:rFonts w:cs="Times New Roman"/>
          <w:sz w:val="28"/>
          <w:szCs w:val="28"/>
        </w:rPr>
      </w:pPr>
    </w:p>
    <w:p w14:paraId="3CB57CB2" w14:textId="77777777" w:rsidR="00F654DB" w:rsidRPr="00A87301" w:rsidRDefault="00F654DB" w:rsidP="00F654DB">
      <w:pPr>
        <w:jc w:val="center"/>
        <w:rPr>
          <w:rFonts w:eastAsia="Times New Roman" w:cs="Times New Roman"/>
          <w:b/>
          <w:bCs/>
          <w:sz w:val="56"/>
          <w:szCs w:val="56"/>
          <w:lang w:eastAsia="en-US"/>
        </w:rPr>
      </w:pPr>
      <w:r w:rsidRPr="00A87301">
        <w:rPr>
          <w:rFonts w:eastAsia="Times New Roman" w:cs="Times New Roman"/>
          <w:b/>
          <w:bCs/>
          <w:sz w:val="56"/>
          <w:szCs w:val="56"/>
          <w:lang w:eastAsia="en-US"/>
        </w:rPr>
        <w:t>MARKERI DE STRES OXIDATIV LA COPIII CU DIABET ZAHARAT TIP 1</w:t>
      </w:r>
    </w:p>
    <w:p w14:paraId="197D9760" w14:textId="77777777" w:rsidR="00F654DB" w:rsidRPr="00A87301" w:rsidRDefault="00F654DB" w:rsidP="00F654DB">
      <w:pPr>
        <w:rPr>
          <w:rFonts w:cs="Times New Roman"/>
          <w:szCs w:val="24"/>
        </w:rPr>
      </w:pPr>
    </w:p>
    <w:p w14:paraId="02250822" w14:textId="77777777" w:rsidR="00F654DB" w:rsidRPr="00A87301" w:rsidRDefault="00F654DB" w:rsidP="00F654DB">
      <w:pPr>
        <w:rPr>
          <w:rFonts w:cs="Times New Roman"/>
          <w:szCs w:val="24"/>
        </w:rPr>
      </w:pPr>
    </w:p>
    <w:p w14:paraId="61B5B40D" w14:textId="77777777" w:rsidR="00F654DB" w:rsidRPr="00A87301" w:rsidRDefault="00F654DB" w:rsidP="00F654DB">
      <w:pPr>
        <w:tabs>
          <w:tab w:val="left" w:pos="1372"/>
        </w:tabs>
        <w:rPr>
          <w:b/>
          <w:bCs/>
          <w:sz w:val="28"/>
          <w:szCs w:val="28"/>
        </w:rPr>
      </w:pPr>
      <w:r w:rsidRPr="00A87301">
        <w:rPr>
          <w:sz w:val="28"/>
          <w:szCs w:val="28"/>
        </w:rPr>
        <w:t xml:space="preserve">Conducător de doctorat: </w:t>
      </w:r>
      <w:r w:rsidRPr="00A87301">
        <w:rPr>
          <w:b/>
          <w:bCs/>
          <w:sz w:val="28"/>
          <w:szCs w:val="28"/>
        </w:rPr>
        <w:t>Prof. Univ. Dr. Ileana Ion</w:t>
      </w:r>
    </w:p>
    <w:p w14:paraId="12C93D4E" w14:textId="77777777" w:rsidR="00F654DB" w:rsidRPr="00A87301" w:rsidRDefault="00F654DB" w:rsidP="00F654DB">
      <w:pPr>
        <w:tabs>
          <w:tab w:val="left" w:pos="1372"/>
        </w:tabs>
        <w:rPr>
          <w:b/>
          <w:bCs/>
          <w:sz w:val="28"/>
          <w:szCs w:val="28"/>
        </w:rPr>
      </w:pPr>
    </w:p>
    <w:p w14:paraId="4D419700" w14:textId="77777777" w:rsidR="00F654DB" w:rsidRPr="00A87301" w:rsidRDefault="00F654DB" w:rsidP="00F654DB">
      <w:pPr>
        <w:tabs>
          <w:tab w:val="left" w:pos="1372"/>
        </w:tabs>
        <w:jc w:val="right"/>
        <w:rPr>
          <w:b/>
          <w:bCs/>
          <w:sz w:val="28"/>
          <w:szCs w:val="28"/>
        </w:rPr>
      </w:pPr>
      <w:r w:rsidRPr="00A87301">
        <w:rPr>
          <w:sz w:val="28"/>
          <w:szCs w:val="28"/>
        </w:rPr>
        <w:t xml:space="preserve">Doctorand: </w:t>
      </w:r>
      <w:r w:rsidRPr="00A87301">
        <w:rPr>
          <w:b/>
          <w:bCs/>
          <w:sz w:val="28"/>
          <w:szCs w:val="28"/>
        </w:rPr>
        <w:t xml:space="preserve">Anca Daniela Dumitru (Pînzaru) </w:t>
      </w:r>
    </w:p>
    <w:p w14:paraId="684AC7A5" w14:textId="77777777" w:rsidR="00F654DB" w:rsidRPr="00A87301" w:rsidRDefault="00F654DB" w:rsidP="00F654DB">
      <w:pPr>
        <w:ind w:left="5760"/>
        <w:rPr>
          <w:rFonts w:cs="Times New Roman"/>
          <w:szCs w:val="24"/>
        </w:rPr>
      </w:pPr>
    </w:p>
    <w:p w14:paraId="17D9ED52" w14:textId="77777777" w:rsidR="00F654DB" w:rsidRPr="00A87301" w:rsidRDefault="00F654DB" w:rsidP="00F654DB">
      <w:pPr>
        <w:ind w:left="5760"/>
        <w:rPr>
          <w:rFonts w:cs="Times New Roman"/>
          <w:szCs w:val="24"/>
        </w:rPr>
      </w:pPr>
    </w:p>
    <w:p w14:paraId="1E72173E" w14:textId="77777777" w:rsidR="00F654DB" w:rsidRPr="00A87301" w:rsidRDefault="00F654DB" w:rsidP="00F654DB">
      <w:pPr>
        <w:ind w:left="5760"/>
        <w:rPr>
          <w:rFonts w:cs="Times New Roman"/>
          <w:szCs w:val="24"/>
        </w:rPr>
      </w:pPr>
    </w:p>
    <w:p w14:paraId="19F25EB2" w14:textId="77777777" w:rsidR="00F654DB" w:rsidRPr="00A87301" w:rsidRDefault="00F654DB" w:rsidP="00F654DB">
      <w:pPr>
        <w:rPr>
          <w:rFonts w:cs="Times New Roman"/>
          <w:szCs w:val="24"/>
        </w:rPr>
      </w:pPr>
    </w:p>
    <w:p w14:paraId="7F0BE0AF" w14:textId="3DC33E1B" w:rsidR="00F654DB" w:rsidRPr="00A87301" w:rsidRDefault="00F654DB" w:rsidP="00F654DB">
      <w:pPr>
        <w:spacing w:before="0" w:after="160" w:line="259" w:lineRule="auto"/>
        <w:ind w:firstLine="0"/>
        <w:jc w:val="left"/>
        <w:rPr>
          <w:rFonts w:cs="Times New Roman"/>
          <w:b/>
          <w:bCs/>
          <w:sz w:val="32"/>
          <w:szCs w:val="32"/>
        </w:rPr>
      </w:pPr>
      <w:r w:rsidRPr="00A87301">
        <w:rPr>
          <w:rFonts w:cs="Times New Roman"/>
          <w:szCs w:val="24"/>
        </w:rPr>
        <w:br w:type="page"/>
      </w:r>
      <w:r w:rsidRPr="00A87301">
        <w:rPr>
          <w:rFonts w:cs="Times New Roman"/>
          <w:b/>
          <w:bCs/>
          <w:sz w:val="32"/>
          <w:szCs w:val="32"/>
        </w:rPr>
        <w:lastRenderedPageBreak/>
        <w:t>CUPRINS</w:t>
      </w:r>
    </w:p>
    <w:p w14:paraId="05B79D87" w14:textId="77777777" w:rsidR="00F654DB" w:rsidRPr="00A87301" w:rsidRDefault="00F654DB" w:rsidP="00F654DB">
      <w:pPr>
        <w:pStyle w:val="TOC1"/>
        <w:tabs>
          <w:tab w:val="right" w:leader="dot" w:pos="9016"/>
        </w:tabs>
        <w:rPr>
          <w:rFonts w:ascii="Times New Roman" w:eastAsiaTheme="minorEastAsia" w:hAnsi="Times New Roman" w:cs="Times New Roman"/>
          <w:b w:val="0"/>
          <w:bCs w:val="0"/>
          <w:caps w:val="0"/>
          <w:noProof/>
          <w:kern w:val="2"/>
          <w:sz w:val="24"/>
          <w:szCs w:val="24"/>
          <w14:ligatures w14:val="standardContextual"/>
        </w:rPr>
      </w:pPr>
      <w:r w:rsidRPr="00A87301">
        <w:rPr>
          <w:rFonts w:ascii="Times New Roman" w:hAnsi="Times New Roman" w:cs="Times New Roman"/>
          <w:sz w:val="24"/>
          <w:szCs w:val="24"/>
        </w:rPr>
        <w:fldChar w:fldCharType="begin"/>
      </w:r>
      <w:r w:rsidRPr="00A87301">
        <w:rPr>
          <w:rFonts w:ascii="Times New Roman" w:hAnsi="Times New Roman" w:cs="Times New Roman"/>
          <w:sz w:val="24"/>
          <w:szCs w:val="24"/>
        </w:rPr>
        <w:instrText xml:space="preserve"> TOC \o "1-3" \h \z \t "Subtitle,1" </w:instrText>
      </w:r>
      <w:r w:rsidRPr="00A87301">
        <w:rPr>
          <w:rFonts w:ascii="Times New Roman" w:hAnsi="Times New Roman" w:cs="Times New Roman"/>
          <w:sz w:val="24"/>
          <w:szCs w:val="24"/>
        </w:rPr>
        <w:fldChar w:fldCharType="separate"/>
      </w:r>
      <w:hyperlink w:anchor="_Toc171856215" w:history="1">
        <w:r w:rsidRPr="00A87301">
          <w:rPr>
            <w:rStyle w:val="Hyperlink"/>
            <w:rFonts w:ascii="Times New Roman" w:hAnsi="Times New Roman" w:cs="Times New Roman"/>
            <w:noProof/>
          </w:rPr>
          <w:t>Abrevieri Utilizate în Text</w:t>
        </w:r>
        <w:r w:rsidRPr="00A87301">
          <w:rPr>
            <w:rFonts w:ascii="Times New Roman" w:hAnsi="Times New Roman" w:cs="Times New Roman"/>
            <w:noProof/>
            <w:webHidden/>
          </w:rPr>
          <w:tab/>
        </w:r>
        <w:r w:rsidRPr="00A87301">
          <w:rPr>
            <w:rFonts w:ascii="Times New Roman" w:hAnsi="Times New Roman" w:cs="Times New Roman"/>
            <w:noProof/>
            <w:webHidden/>
          </w:rPr>
          <w:fldChar w:fldCharType="begin"/>
        </w:r>
        <w:r w:rsidRPr="00A87301">
          <w:rPr>
            <w:rFonts w:ascii="Times New Roman" w:hAnsi="Times New Roman" w:cs="Times New Roman"/>
            <w:noProof/>
            <w:webHidden/>
          </w:rPr>
          <w:instrText xml:space="preserve"> PAGEREF _Toc171856215 \h </w:instrText>
        </w:r>
        <w:r w:rsidRPr="00A87301">
          <w:rPr>
            <w:rFonts w:ascii="Times New Roman" w:hAnsi="Times New Roman" w:cs="Times New Roman"/>
            <w:noProof/>
            <w:webHidden/>
          </w:rPr>
        </w:r>
        <w:r w:rsidRPr="00A87301">
          <w:rPr>
            <w:rFonts w:ascii="Times New Roman" w:hAnsi="Times New Roman" w:cs="Times New Roman"/>
            <w:noProof/>
            <w:webHidden/>
          </w:rPr>
          <w:fldChar w:fldCharType="separate"/>
        </w:r>
        <w:r>
          <w:rPr>
            <w:rFonts w:ascii="Times New Roman" w:hAnsi="Times New Roman" w:cs="Times New Roman"/>
            <w:noProof/>
            <w:webHidden/>
          </w:rPr>
          <w:t>7</w:t>
        </w:r>
        <w:r w:rsidRPr="00A87301">
          <w:rPr>
            <w:rFonts w:ascii="Times New Roman" w:hAnsi="Times New Roman" w:cs="Times New Roman"/>
            <w:noProof/>
            <w:webHidden/>
          </w:rPr>
          <w:fldChar w:fldCharType="end"/>
        </w:r>
      </w:hyperlink>
    </w:p>
    <w:p w14:paraId="7022F292" w14:textId="77777777" w:rsidR="00F654DB" w:rsidRPr="00A87301" w:rsidRDefault="00000000" w:rsidP="00F654DB">
      <w:pPr>
        <w:pStyle w:val="TOC1"/>
        <w:tabs>
          <w:tab w:val="right" w:leader="dot" w:pos="9016"/>
        </w:tabs>
        <w:rPr>
          <w:rFonts w:ascii="Times New Roman" w:eastAsiaTheme="minorEastAsia" w:hAnsi="Times New Roman" w:cs="Times New Roman"/>
          <w:b w:val="0"/>
          <w:bCs w:val="0"/>
          <w:caps w:val="0"/>
          <w:noProof/>
          <w:kern w:val="2"/>
          <w:sz w:val="24"/>
          <w:szCs w:val="24"/>
          <w14:ligatures w14:val="standardContextual"/>
        </w:rPr>
      </w:pPr>
      <w:hyperlink w:anchor="_Toc171856216" w:history="1">
        <w:r w:rsidR="00F654DB" w:rsidRPr="00A87301">
          <w:rPr>
            <w:rStyle w:val="Hyperlink"/>
            <w:rFonts w:ascii="Times New Roman" w:hAnsi="Times New Roman" w:cs="Times New Roman"/>
            <w:noProof/>
          </w:rPr>
          <w:t>STADIUL ACTUAL AL CUNOAȘTERII</w:t>
        </w:r>
        <w:r w:rsidR="00F654DB" w:rsidRPr="00A87301">
          <w:rPr>
            <w:rFonts w:ascii="Times New Roman" w:hAnsi="Times New Roman" w:cs="Times New Roman"/>
            <w:noProof/>
            <w:webHidden/>
          </w:rPr>
          <w:tab/>
        </w:r>
        <w:r w:rsidR="00F654DB" w:rsidRPr="00A87301">
          <w:rPr>
            <w:rFonts w:ascii="Times New Roman" w:hAnsi="Times New Roman" w:cs="Times New Roman"/>
            <w:noProof/>
            <w:webHidden/>
          </w:rPr>
          <w:fldChar w:fldCharType="begin"/>
        </w:r>
        <w:r w:rsidR="00F654DB" w:rsidRPr="00A87301">
          <w:rPr>
            <w:rFonts w:ascii="Times New Roman" w:hAnsi="Times New Roman" w:cs="Times New Roman"/>
            <w:noProof/>
            <w:webHidden/>
          </w:rPr>
          <w:instrText xml:space="preserve"> PAGEREF _Toc171856216 \h </w:instrText>
        </w:r>
        <w:r w:rsidR="00F654DB" w:rsidRPr="00A87301">
          <w:rPr>
            <w:rFonts w:ascii="Times New Roman" w:hAnsi="Times New Roman" w:cs="Times New Roman"/>
            <w:noProof/>
            <w:webHidden/>
          </w:rPr>
        </w:r>
        <w:r w:rsidR="00F654DB" w:rsidRPr="00A87301">
          <w:rPr>
            <w:rFonts w:ascii="Times New Roman" w:hAnsi="Times New Roman" w:cs="Times New Roman"/>
            <w:noProof/>
            <w:webHidden/>
          </w:rPr>
          <w:fldChar w:fldCharType="separate"/>
        </w:r>
        <w:r w:rsidR="00F654DB">
          <w:rPr>
            <w:rFonts w:ascii="Times New Roman" w:hAnsi="Times New Roman" w:cs="Times New Roman"/>
            <w:noProof/>
            <w:webHidden/>
          </w:rPr>
          <w:t>13</w:t>
        </w:r>
        <w:r w:rsidR="00F654DB" w:rsidRPr="00A87301">
          <w:rPr>
            <w:rFonts w:ascii="Times New Roman" w:hAnsi="Times New Roman" w:cs="Times New Roman"/>
            <w:noProof/>
            <w:webHidden/>
          </w:rPr>
          <w:fldChar w:fldCharType="end"/>
        </w:r>
      </w:hyperlink>
    </w:p>
    <w:p w14:paraId="07C0C387" w14:textId="77777777" w:rsidR="00F654DB" w:rsidRPr="00A87301" w:rsidRDefault="00000000" w:rsidP="00F654DB">
      <w:pPr>
        <w:pStyle w:val="TOC1"/>
        <w:tabs>
          <w:tab w:val="left" w:pos="1944"/>
          <w:tab w:val="right" w:leader="dot" w:pos="9016"/>
        </w:tabs>
        <w:rPr>
          <w:rFonts w:ascii="Times New Roman" w:eastAsiaTheme="minorEastAsia" w:hAnsi="Times New Roman" w:cs="Times New Roman"/>
          <w:b w:val="0"/>
          <w:bCs w:val="0"/>
          <w:caps w:val="0"/>
          <w:noProof/>
          <w:kern w:val="2"/>
          <w:sz w:val="24"/>
          <w:szCs w:val="24"/>
          <w14:ligatures w14:val="standardContextual"/>
        </w:rPr>
      </w:pPr>
      <w:hyperlink w:anchor="_Toc171856217" w:history="1">
        <w:r w:rsidR="00F654DB" w:rsidRPr="00A87301">
          <w:rPr>
            <w:rStyle w:val="Hyperlink"/>
            <w:rFonts w:ascii="Times New Roman" w:hAnsi="Times New Roman" w:cs="Times New Roman"/>
            <w:noProof/>
          </w:rPr>
          <w:t>Capitolul I</w:t>
        </w:r>
        <w:r w:rsidR="00F654DB" w:rsidRPr="00A87301">
          <w:rPr>
            <w:rFonts w:ascii="Times New Roman" w:eastAsiaTheme="minorEastAsia" w:hAnsi="Times New Roman" w:cs="Times New Roman"/>
            <w:b w:val="0"/>
            <w:bCs w:val="0"/>
            <w:caps w:val="0"/>
            <w:noProof/>
            <w:kern w:val="2"/>
            <w:sz w:val="24"/>
            <w:szCs w:val="24"/>
            <w14:ligatures w14:val="standardContextual"/>
          </w:rPr>
          <w:tab/>
        </w:r>
        <w:r w:rsidR="00F654DB" w:rsidRPr="00A87301">
          <w:rPr>
            <w:rStyle w:val="Hyperlink"/>
            <w:rFonts w:ascii="Times New Roman" w:hAnsi="Times New Roman" w:cs="Times New Roman"/>
            <w:noProof/>
          </w:rPr>
          <w:t>–</w:t>
        </w:r>
        <w:r w:rsidR="00F654DB" w:rsidRPr="00A87301">
          <w:rPr>
            <w:rFonts w:ascii="Times New Roman" w:hAnsi="Times New Roman" w:cs="Times New Roman"/>
            <w:b w:val="0"/>
            <w:bCs w:val="0"/>
            <w:caps w:val="0"/>
            <w:sz w:val="24"/>
            <w:szCs w:val="22"/>
          </w:rPr>
          <w:t xml:space="preserve"> </w:t>
        </w:r>
        <w:r w:rsidR="00F654DB" w:rsidRPr="00A87301">
          <w:rPr>
            <w:rStyle w:val="Hyperlink"/>
            <w:rFonts w:ascii="Times New Roman" w:hAnsi="Times New Roman" w:cs="Times New Roman"/>
            <w:noProof/>
          </w:rPr>
          <w:t>Stadiul actual al cunoașterii</w:t>
        </w:r>
        <w:r w:rsidR="00F654DB" w:rsidRPr="00A87301">
          <w:rPr>
            <w:rFonts w:ascii="Times New Roman" w:hAnsi="Times New Roman" w:cs="Times New Roman"/>
            <w:noProof/>
            <w:webHidden/>
          </w:rPr>
          <w:tab/>
        </w:r>
        <w:r w:rsidR="00F654DB" w:rsidRPr="00A87301">
          <w:rPr>
            <w:rFonts w:ascii="Times New Roman" w:hAnsi="Times New Roman" w:cs="Times New Roman"/>
            <w:noProof/>
            <w:webHidden/>
          </w:rPr>
          <w:fldChar w:fldCharType="begin"/>
        </w:r>
        <w:r w:rsidR="00F654DB" w:rsidRPr="00A87301">
          <w:rPr>
            <w:rFonts w:ascii="Times New Roman" w:hAnsi="Times New Roman" w:cs="Times New Roman"/>
            <w:noProof/>
            <w:webHidden/>
          </w:rPr>
          <w:instrText xml:space="preserve"> PAGEREF _Toc171856217 \h </w:instrText>
        </w:r>
        <w:r w:rsidR="00F654DB" w:rsidRPr="00A87301">
          <w:rPr>
            <w:rFonts w:ascii="Times New Roman" w:hAnsi="Times New Roman" w:cs="Times New Roman"/>
            <w:noProof/>
            <w:webHidden/>
          </w:rPr>
        </w:r>
        <w:r w:rsidR="00F654DB" w:rsidRPr="00A87301">
          <w:rPr>
            <w:rFonts w:ascii="Times New Roman" w:hAnsi="Times New Roman" w:cs="Times New Roman"/>
            <w:noProof/>
            <w:webHidden/>
          </w:rPr>
          <w:fldChar w:fldCharType="separate"/>
        </w:r>
        <w:r w:rsidR="00F654DB">
          <w:rPr>
            <w:rFonts w:ascii="Times New Roman" w:hAnsi="Times New Roman" w:cs="Times New Roman"/>
            <w:noProof/>
            <w:webHidden/>
          </w:rPr>
          <w:t>14</w:t>
        </w:r>
        <w:r w:rsidR="00F654DB" w:rsidRPr="00A87301">
          <w:rPr>
            <w:rFonts w:ascii="Times New Roman" w:hAnsi="Times New Roman" w:cs="Times New Roman"/>
            <w:noProof/>
            <w:webHidden/>
          </w:rPr>
          <w:fldChar w:fldCharType="end"/>
        </w:r>
      </w:hyperlink>
    </w:p>
    <w:p w14:paraId="0919C885" w14:textId="7ABF4665" w:rsidR="00F654DB" w:rsidRPr="00A87301" w:rsidRDefault="00000000" w:rsidP="00F654DB">
      <w:pPr>
        <w:pStyle w:val="TOC2"/>
        <w:tabs>
          <w:tab w:val="left" w:pos="1320"/>
          <w:tab w:val="right" w:leader="dot" w:pos="9016"/>
        </w:tabs>
        <w:rPr>
          <w:rFonts w:ascii="Times New Roman" w:eastAsiaTheme="minorEastAsia" w:hAnsi="Times New Roman" w:cs="Times New Roman"/>
          <w:smallCaps w:val="0"/>
          <w:noProof/>
          <w:kern w:val="2"/>
          <w:sz w:val="24"/>
          <w:szCs w:val="24"/>
          <w14:ligatures w14:val="standardContextual"/>
        </w:rPr>
      </w:pPr>
      <w:hyperlink w:anchor="_Toc171856219" w:history="1">
        <w:r w:rsidR="00F654DB" w:rsidRPr="00A87301">
          <w:rPr>
            <w:rFonts w:ascii="Times New Roman" w:eastAsiaTheme="minorEastAsia" w:hAnsi="Times New Roman" w:cs="Times New Roman"/>
            <w:smallCaps w:val="0"/>
            <w:noProof/>
            <w:kern w:val="2"/>
            <w14:ligatures w14:val="standardContextual"/>
          </w:rPr>
          <w:t>DATE GENERALE</w:t>
        </w:r>
        <w:r w:rsidR="00F654DB" w:rsidRPr="00A87301">
          <w:rPr>
            <w:rFonts w:ascii="Times New Roman" w:hAnsi="Times New Roman" w:cs="Times New Roman"/>
            <w:noProof/>
            <w:webHidden/>
          </w:rPr>
          <w:tab/>
        </w:r>
        <w:r w:rsidR="00F654DB" w:rsidRPr="00A87301">
          <w:rPr>
            <w:rFonts w:ascii="Times New Roman" w:hAnsi="Times New Roman" w:cs="Times New Roman"/>
            <w:noProof/>
            <w:webHidden/>
          </w:rPr>
          <w:fldChar w:fldCharType="begin"/>
        </w:r>
        <w:r w:rsidR="00F654DB" w:rsidRPr="00A87301">
          <w:rPr>
            <w:rFonts w:ascii="Times New Roman" w:hAnsi="Times New Roman" w:cs="Times New Roman"/>
            <w:noProof/>
            <w:webHidden/>
          </w:rPr>
          <w:instrText xml:space="preserve"> PAGEREF _Toc171856219 \h </w:instrText>
        </w:r>
        <w:r w:rsidR="00F654DB" w:rsidRPr="00A87301">
          <w:rPr>
            <w:rFonts w:ascii="Times New Roman" w:hAnsi="Times New Roman" w:cs="Times New Roman"/>
            <w:noProof/>
            <w:webHidden/>
          </w:rPr>
        </w:r>
        <w:r w:rsidR="00F654DB" w:rsidRPr="00A87301">
          <w:rPr>
            <w:rFonts w:ascii="Times New Roman" w:hAnsi="Times New Roman" w:cs="Times New Roman"/>
            <w:noProof/>
            <w:webHidden/>
          </w:rPr>
          <w:fldChar w:fldCharType="separate"/>
        </w:r>
        <w:r w:rsidR="00AE4563">
          <w:rPr>
            <w:rFonts w:ascii="Times New Roman" w:hAnsi="Times New Roman" w:cs="Times New Roman"/>
            <w:b/>
            <w:bCs/>
            <w:noProof/>
            <w:webHidden/>
            <w:lang w:val="en-US"/>
          </w:rPr>
          <w:t>14</w:t>
        </w:r>
        <w:r w:rsidR="00F654DB">
          <w:rPr>
            <w:rFonts w:ascii="Times New Roman" w:hAnsi="Times New Roman" w:cs="Times New Roman"/>
            <w:b/>
            <w:bCs/>
            <w:noProof/>
            <w:webHidden/>
            <w:lang w:val="en-US"/>
          </w:rPr>
          <w:t>.</w:t>
        </w:r>
        <w:r w:rsidR="00F654DB" w:rsidRPr="00A87301">
          <w:rPr>
            <w:rFonts w:ascii="Times New Roman" w:hAnsi="Times New Roman" w:cs="Times New Roman"/>
            <w:noProof/>
            <w:webHidden/>
          </w:rPr>
          <w:fldChar w:fldCharType="end"/>
        </w:r>
      </w:hyperlink>
    </w:p>
    <w:p w14:paraId="3D2E4BD1" w14:textId="77777777" w:rsidR="00F654DB" w:rsidRPr="00A87301" w:rsidRDefault="00000000" w:rsidP="00F654DB">
      <w:pPr>
        <w:pStyle w:val="TOC1"/>
        <w:tabs>
          <w:tab w:val="left" w:pos="2003"/>
          <w:tab w:val="right" w:leader="dot" w:pos="9016"/>
        </w:tabs>
        <w:rPr>
          <w:rFonts w:ascii="Times New Roman" w:eastAsiaTheme="minorEastAsia" w:hAnsi="Times New Roman" w:cs="Times New Roman"/>
          <w:b w:val="0"/>
          <w:bCs w:val="0"/>
          <w:caps w:val="0"/>
          <w:noProof/>
          <w:kern w:val="2"/>
          <w:sz w:val="24"/>
          <w:szCs w:val="24"/>
          <w14:ligatures w14:val="standardContextual"/>
        </w:rPr>
      </w:pPr>
      <w:hyperlink w:anchor="_Toc171856220" w:history="1">
        <w:r w:rsidR="00F654DB" w:rsidRPr="00A87301">
          <w:rPr>
            <w:rStyle w:val="Hyperlink"/>
            <w:rFonts w:ascii="Times New Roman" w:hAnsi="Times New Roman" w:cs="Times New Roman"/>
            <w:noProof/>
          </w:rPr>
          <w:t>Capitolul II</w:t>
        </w:r>
        <w:r w:rsidR="00F654DB" w:rsidRPr="00A87301">
          <w:rPr>
            <w:rFonts w:ascii="Times New Roman" w:eastAsiaTheme="minorEastAsia" w:hAnsi="Times New Roman" w:cs="Times New Roman"/>
            <w:b w:val="0"/>
            <w:bCs w:val="0"/>
            <w:caps w:val="0"/>
            <w:noProof/>
            <w:kern w:val="2"/>
            <w:sz w:val="24"/>
            <w:szCs w:val="24"/>
            <w14:ligatures w14:val="standardContextual"/>
          </w:rPr>
          <w:tab/>
        </w:r>
        <w:r w:rsidR="00F654DB">
          <w:rPr>
            <w:rFonts w:ascii="Times New Roman" w:eastAsiaTheme="minorEastAsia" w:hAnsi="Times New Roman" w:cs="Times New Roman"/>
            <w:b w:val="0"/>
            <w:bCs w:val="0"/>
            <w:caps w:val="0"/>
            <w:noProof/>
            <w:kern w:val="2"/>
            <w:sz w:val="24"/>
            <w:szCs w:val="24"/>
            <w14:ligatures w14:val="standardContextual"/>
          </w:rPr>
          <w:t xml:space="preserve"> - </w:t>
        </w:r>
        <w:r w:rsidR="00F654DB" w:rsidRPr="00A87301">
          <w:rPr>
            <w:rStyle w:val="Hyperlink"/>
            <w:rFonts w:ascii="Times New Roman" w:hAnsi="Times New Roman" w:cs="Times New Roman"/>
            <w:noProof/>
          </w:rPr>
          <w:t>ISTORIA DIABETULUI</w:t>
        </w:r>
        <w:r w:rsidR="00F654DB">
          <w:rPr>
            <w:rFonts w:ascii="Times New Roman" w:hAnsi="Times New Roman" w:cs="Times New Roman"/>
            <w:noProof/>
            <w:webHidden/>
          </w:rPr>
          <w:t>.........................................................................................15</w:t>
        </w:r>
      </w:hyperlink>
    </w:p>
    <w:p w14:paraId="341F5EED" w14:textId="77777777" w:rsidR="00F654DB" w:rsidRPr="00A87301" w:rsidRDefault="00000000" w:rsidP="00F654DB">
      <w:pPr>
        <w:pStyle w:val="TOC2"/>
        <w:tabs>
          <w:tab w:val="left" w:pos="1320"/>
          <w:tab w:val="right" w:leader="dot" w:pos="9016"/>
        </w:tabs>
        <w:rPr>
          <w:rFonts w:ascii="Times New Roman" w:eastAsiaTheme="minorEastAsia" w:hAnsi="Times New Roman" w:cs="Times New Roman"/>
          <w:smallCaps w:val="0"/>
          <w:noProof/>
          <w:kern w:val="2"/>
          <w:sz w:val="24"/>
          <w:szCs w:val="24"/>
          <w14:ligatures w14:val="standardContextual"/>
        </w:rPr>
      </w:pPr>
      <w:hyperlink w:anchor="_Toc171856221" w:history="1">
        <w:r w:rsidR="00F654DB" w:rsidRPr="00A87301">
          <w:rPr>
            <w:rStyle w:val="Hyperlink"/>
            <w:rFonts w:ascii="Times New Roman" w:hAnsi="Times New Roman" w:cs="Times New Roman"/>
            <w:noProof/>
          </w:rPr>
          <w:t>II.1</w:t>
        </w:r>
        <w:r w:rsidR="00F654DB" w:rsidRPr="00A87301">
          <w:rPr>
            <w:rFonts w:ascii="Times New Roman" w:eastAsiaTheme="minorEastAsia" w:hAnsi="Times New Roman" w:cs="Times New Roman"/>
            <w:smallCaps w:val="0"/>
            <w:noProof/>
            <w:kern w:val="2"/>
            <w:sz w:val="24"/>
            <w:szCs w:val="24"/>
            <w14:ligatures w14:val="standardContextual"/>
          </w:rPr>
          <w:tab/>
        </w:r>
        <w:r w:rsidR="00F654DB" w:rsidRPr="00A87301">
          <w:rPr>
            <w:rStyle w:val="Hyperlink"/>
            <w:rFonts w:ascii="Times New Roman" w:hAnsi="Times New Roman" w:cs="Times New Roman"/>
            <w:noProof/>
          </w:rPr>
          <w:t>Introducere</w:t>
        </w:r>
        <w:r w:rsidR="00F654DB" w:rsidRPr="00A87301">
          <w:rPr>
            <w:rFonts w:ascii="Times New Roman" w:hAnsi="Times New Roman" w:cs="Times New Roman"/>
            <w:noProof/>
            <w:webHidden/>
          </w:rPr>
          <w:tab/>
        </w:r>
        <w:r w:rsidR="00F654DB">
          <w:rPr>
            <w:rFonts w:ascii="Times New Roman" w:hAnsi="Times New Roman" w:cs="Times New Roman"/>
            <w:noProof/>
            <w:webHidden/>
          </w:rPr>
          <w:t>15</w:t>
        </w:r>
      </w:hyperlink>
    </w:p>
    <w:p w14:paraId="3289874F" w14:textId="77777777" w:rsidR="00F654DB" w:rsidRPr="00A87301" w:rsidRDefault="00000000" w:rsidP="00F654DB">
      <w:pPr>
        <w:pStyle w:val="TOC2"/>
        <w:tabs>
          <w:tab w:val="left" w:pos="1320"/>
          <w:tab w:val="right" w:leader="dot" w:pos="9016"/>
        </w:tabs>
        <w:rPr>
          <w:rFonts w:ascii="Times New Roman" w:eastAsiaTheme="minorEastAsia" w:hAnsi="Times New Roman" w:cs="Times New Roman"/>
          <w:smallCaps w:val="0"/>
          <w:noProof/>
          <w:kern w:val="2"/>
          <w:sz w:val="24"/>
          <w:szCs w:val="24"/>
          <w14:ligatures w14:val="standardContextual"/>
        </w:rPr>
      </w:pPr>
      <w:hyperlink w:anchor="_Toc171856222" w:history="1">
        <w:r w:rsidR="00F654DB" w:rsidRPr="00A87301">
          <w:rPr>
            <w:rStyle w:val="Hyperlink"/>
            <w:rFonts w:ascii="Times New Roman" w:hAnsi="Times New Roman" w:cs="Times New Roman"/>
            <w:noProof/>
          </w:rPr>
          <w:t>II.2</w:t>
        </w:r>
        <w:r w:rsidR="00F654DB" w:rsidRPr="00A87301">
          <w:rPr>
            <w:rFonts w:ascii="Times New Roman" w:eastAsiaTheme="minorEastAsia" w:hAnsi="Times New Roman" w:cs="Times New Roman"/>
            <w:smallCaps w:val="0"/>
            <w:noProof/>
            <w:kern w:val="2"/>
            <w:sz w:val="24"/>
            <w:szCs w:val="24"/>
            <w14:ligatures w14:val="standardContextual"/>
          </w:rPr>
          <w:tab/>
        </w:r>
        <w:r w:rsidR="00F654DB" w:rsidRPr="00A87301">
          <w:rPr>
            <w:rStyle w:val="Hyperlink"/>
            <w:rFonts w:ascii="Times New Roman" w:hAnsi="Times New Roman" w:cs="Times New Roman"/>
            <w:noProof/>
          </w:rPr>
          <w:t>Istoria și extinderea diabetului zaharat la copii</w:t>
        </w:r>
        <w:r w:rsidR="00F654DB" w:rsidRPr="00A87301">
          <w:rPr>
            <w:rFonts w:ascii="Times New Roman" w:hAnsi="Times New Roman" w:cs="Times New Roman"/>
            <w:noProof/>
            <w:webHidden/>
          </w:rPr>
          <w:tab/>
        </w:r>
        <w:r w:rsidR="00F654DB" w:rsidRPr="00A87301">
          <w:rPr>
            <w:rFonts w:ascii="Times New Roman" w:hAnsi="Times New Roman" w:cs="Times New Roman"/>
            <w:noProof/>
            <w:webHidden/>
          </w:rPr>
          <w:fldChar w:fldCharType="begin"/>
        </w:r>
        <w:r w:rsidR="00F654DB" w:rsidRPr="00A87301">
          <w:rPr>
            <w:rFonts w:ascii="Times New Roman" w:hAnsi="Times New Roman" w:cs="Times New Roman"/>
            <w:noProof/>
            <w:webHidden/>
          </w:rPr>
          <w:instrText xml:space="preserve"> PAGEREF _Toc171856222 \h </w:instrText>
        </w:r>
        <w:r w:rsidR="00F654DB" w:rsidRPr="00A87301">
          <w:rPr>
            <w:rFonts w:ascii="Times New Roman" w:hAnsi="Times New Roman" w:cs="Times New Roman"/>
            <w:noProof/>
            <w:webHidden/>
          </w:rPr>
        </w:r>
        <w:r w:rsidR="00F654DB" w:rsidRPr="00A87301">
          <w:rPr>
            <w:rFonts w:ascii="Times New Roman" w:hAnsi="Times New Roman" w:cs="Times New Roman"/>
            <w:noProof/>
            <w:webHidden/>
          </w:rPr>
          <w:fldChar w:fldCharType="separate"/>
        </w:r>
        <w:r w:rsidR="00F654DB">
          <w:rPr>
            <w:rFonts w:ascii="Times New Roman" w:hAnsi="Times New Roman" w:cs="Times New Roman"/>
            <w:noProof/>
            <w:webHidden/>
          </w:rPr>
          <w:t>16</w:t>
        </w:r>
        <w:r w:rsidR="00F654DB" w:rsidRPr="00A87301">
          <w:rPr>
            <w:rFonts w:ascii="Times New Roman" w:hAnsi="Times New Roman" w:cs="Times New Roman"/>
            <w:noProof/>
            <w:webHidden/>
          </w:rPr>
          <w:fldChar w:fldCharType="end"/>
        </w:r>
      </w:hyperlink>
      <w:r w:rsidR="00F654DB">
        <w:rPr>
          <w:rFonts w:ascii="Times New Roman" w:hAnsi="Times New Roman" w:cs="Times New Roman"/>
          <w:noProof/>
        </w:rPr>
        <w:t>6</w:t>
      </w:r>
    </w:p>
    <w:p w14:paraId="6118BA0A" w14:textId="77777777" w:rsidR="00F654DB" w:rsidRPr="00A87301" w:rsidRDefault="00000000" w:rsidP="00F654DB">
      <w:pPr>
        <w:pStyle w:val="TOC2"/>
        <w:tabs>
          <w:tab w:val="left" w:pos="1320"/>
          <w:tab w:val="right" w:leader="dot" w:pos="9016"/>
        </w:tabs>
        <w:rPr>
          <w:rFonts w:ascii="Times New Roman" w:eastAsiaTheme="minorEastAsia" w:hAnsi="Times New Roman" w:cs="Times New Roman"/>
          <w:smallCaps w:val="0"/>
          <w:noProof/>
          <w:kern w:val="2"/>
          <w:sz w:val="24"/>
          <w:szCs w:val="24"/>
          <w14:ligatures w14:val="standardContextual"/>
        </w:rPr>
      </w:pPr>
      <w:hyperlink w:anchor="_Toc171856223" w:history="1">
        <w:r w:rsidR="00F654DB" w:rsidRPr="00A87301">
          <w:rPr>
            <w:rStyle w:val="Hyperlink"/>
            <w:rFonts w:ascii="Times New Roman" w:hAnsi="Times New Roman" w:cs="Times New Roman"/>
            <w:noProof/>
          </w:rPr>
          <w:t>II.3</w:t>
        </w:r>
        <w:r w:rsidR="00F654DB" w:rsidRPr="00A87301">
          <w:rPr>
            <w:rFonts w:ascii="Times New Roman" w:eastAsiaTheme="minorEastAsia" w:hAnsi="Times New Roman" w:cs="Times New Roman"/>
            <w:smallCaps w:val="0"/>
            <w:noProof/>
            <w:kern w:val="2"/>
            <w:sz w:val="24"/>
            <w:szCs w:val="24"/>
            <w14:ligatures w14:val="standardContextual"/>
          </w:rPr>
          <w:tab/>
        </w:r>
        <w:r w:rsidR="00F654DB" w:rsidRPr="00A87301">
          <w:rPr>
            <w:rStyle w:val="Hyperlink"/>
            <w:rFonts w:ascii="Times New Roman" w:hAnsi="Times New Roman" w:cs="Times New Roman"/>
            <w:noProof/>
          </w:rPr>
          <w:t>Diabetul pediatric înaintea insulinei</w:t>
        </w:r>
        <w:r w:rsidR="00F654DB" w:rsidRPr="00A87301">
          <w:rPr>
            <w:rFonts w:ascii="Times New Roman" w:hAnsi="Times New Roman" w:cs="Times New Roman"/>
            <w:noProof/>
            <w:webHidden/>
          </w:rPr>
          <w:tab/>
        </w:r>
        <w:r w:rsidR="00F654DB">
          <w:rPr>
            <w:rFonts w:ascii="Times New Roman" w:hAnsi="Times New Roman" w:cs="Times New Roman"/>
            <w:noProof/>
            <w:webHidden/>
          </w:rPr>
          <w:t>18</w:t>
        </w:r>
      </w:hyperlink>
    </w:p>
    <w:p w14:paraId="0CA5F165" w14:textId="77777777" w:rsidR="00F654DB" w:rsidRPr="00A87301" w:rsidRDefault="00000000" w:rsidP="00F654DB">
      <w:pPr>
        <w:pStyle w:val="TOC2"/>
        <w:tabs>
          <w:tab w:val="left" w:pos="1320"/>
          <w:tab w:val="right" w:leader="dot" w:pos="9016"/>
        </w:tabs>
        <w:rPr>
          <w:rFonts w:ascii="Times New Roman" w:eastAsiaTheme="minorEastAsia" w:hAnsi="Times New Roman" w:cs="Times New Roman"/>
          <w:smallCaps w:val="0"/>
          <w:noProof/>
          <w:kern w:val="2"/>
          <w:sz w:val="24"/>
          <w:szCs w:val="24"/>
          <w14:ligatures w14:val="standardContextual"/>
        </w:rPr>
      </w:pPr>
      <w:hyperlink w:anchor="_Toc171856224" w:history="1">
        <w:r w:rsidR="00F654DB" w:rsidRPr="00A87301">
          <w:rPr>
            <w:rStyle w:val="Hyperlink"/>
            <w:rFonts w:ascii="Times New Roman" w:hAnsi="Times New Roman" w:cs="Times New Roman"/>
            <w:noProof/>
          </w:rPr>
          <w:t>II.4</w:t>
        </w:r>
        <w:r w:rsidR="00F654DB" w:rsidRPr="00A87301">
          <w:rPr>
            <w:rFonts w:ascii="Times New Roman" w:eastAsiaTheme="minorEastAsia" w:hAnsi="Times New Roman" w:cs="Times New Roman"/>
            <w:smallCaps w:val="0"/>
            <w:noProof/>
            <w:kern w:val="2"/>
            <w:sz w:val="24"/>
            <w:szCs w:val="24"/>
            <w14:ligatures w14:val="standardContextual"/>
          </w:rPr>
          <w:tab/>
        </w:r>
        <w:r w:rsidR="00F654DB" w:rsidRPr="00A87301">
          <w:rPr>
            <w:rStyle w:val="Hyperlink"/>
            <w:rFonts w:ascii="Times New Roman" w:hAnsi="Times New Roman" w:cs="Times New Roman"/>
            <w:noProof/>
          </w:rPr>
          <w:t>Diabetul pediatric după descoperirea insulinei</w:t>
        </w:r>
        <w:r w:rsidR="00F654DB" w:rsidRPr="00A87301">
          <w:rPr>
            <w:rFonts w:ascii="Times New Roman" w:hAnsi="Times New Roman" w:cs="Times New Roman"/>
            <w:noProof/>
            <w:webHidden/>
          </w:rPr>
          <w:tab/>
        </w:r>
        <w:r w:rsidR="00F654DB">
          <w:rPr>
            <w:rFonts w:ascii="Times New Roman" w:hAnsi="Times New Roman" w:cs="Times New Roman"/>
            <w:noProof/>
            <w:webHidden/>
          </w:rPr>
          <w:t>19</w:t>
        </w:r>
      </w:hyperlink>
    </w:p>
    <w:p w14:paraId="552A6869" w14:textId="77777777" w:rsidR="00F654DB" w:rsidRPr="00A87301" w:rsidRDefault="00000000" w:rsidP="00F654DB">
      <w:pPr>
        <w:pStyle w:val="TOC1"/>
        <w:tabs>
          <w:tab w:val="left" w:pos="2062"/>
          <w:tab w:val="right" w:leader="dot" w:pos="9016"/>
        </w:tabs>
        <w:rPr>
          <w:rFonts w:ascii="Times New Roman" w:eastAsiaTheme="minorEastAsia" w:hAnsi="Times New Roman" w:cs="Times New Roman"/>
          <w:b w:val="0"/>
          <w:bCs w:val="0"/>
          <w:caps w:val="0"/>
          <w:noProof/>
          <w:kern w:val="2"/>
          <w:sz w:val="24"/>
          <w:szCs w:val="24"/>
          <w14:ligatures w14:val="standardContextual"/>
        </w:rPr>
      </w:pPr>
      <w:hyperlink w:anchor="_Toc171856225" w:history="1">
        <w:r w:rsidR="00F654DB" w:rsidRPr="00A87301">
          <w:rPr>
            <w:rStyle w:val="Hyperlink"/>
            <w:rFonts w:ascii="Times New Roman" w:hAnsi="Times New Roman" w:cs="Times New Roman"/>
            <w:noProof/>
          </w:rPr>
          <w:t>Capitolul III</w:t>
        </w:r>
        <w:r w:rsidR="00F654DB" w:rsidRPr="00A87301">
          <w:rPr>
            <w:rFonts w:ascii="Times New Roman" w:eastAsiaTheme="minorEastAsia" w:hAnsi="Times New Roman" w:cs="Times New Roman"/>
            <w:b w:val="0"/>
            <w:bCs w:val="0"/>
            <w:caps w:val="0"/>
            <w:noProof/>
            <w:kern w:val="2"/>
            <w:sz w:val="24"/>
            <w:szCs w:val="24"/>
            <w14:ligatures w14:val="standardContextual"/>
          </w:rPr>
          <w:tab/>
        </w:r>
        <w:r w:rsidR="00F654DB">
          <w:rPr>
            <w:rFonts w:ascii="Times New Roman" w:eastAsiaTheme="minorEastAsia" w:hAnsi="Times New Roman" w:cs="Times New Roman"/>
            <w:b w:val="0"/>
            <w:bCs w:val="0"/>
            <w:caps w:val="0"/>
            <w:noProof/>
            <w:kern w:val="2"/>
            <w:sz w:val="24"/>
            <w:szCs w:val="24"/>
            <w14:ligatures w14:val="standardContextual"/>
          </w:rPr>
          <w:t xml:space="preserve"> - </w:t>
        </w:r>
        <w:r w:rsidR="00F654DB" w:rsidRPr="00A87301">
          <w:rPr>
            <w:rStyle w:val="Hyperlink"/>
            <w:rFonts w:ascii="Times New Roman" w:hAnsi="Times New Roman" w:cs="Times New Roman"/>
            <w:noProof/>
          </w:rPr>
          <w:t>CLASIFICAREA TIPURILOR DE DIABET</w:t>
        </w:r>
        <w:r w:rsidR="00F654DB">
          <w:rPr>
            <w:rStyle w:val="Hyperlink"/>
            <w:rFonts w:ascii="Times New Roman" w:hAnsi="Times New Roman" w:cs="Times New Roman"/>
            <w:noProof/>
          </w:rPr>
          <w:t>......................................................</w:t>
        </w:r>
        <w:r w:rsidR="00F654DB">
          <w:rPr>
            <w:rFonts w:ascii="Times New Roman" w:hAnsi="Times New Roman" w:cs="Times New Roman"/>
            <w:noProof/>
            <w:webHidden/>
          </w:rPr>
          <w:t>22</w:t>
        </w:r>
      </w:hyperlink>
    </w:p>
    <w:p w14:paraId="56F4713D" w14:textId="77777777" w:rsidR="00F654DB" w:rsidRPr="00A87301" w:rsidRDefault="00000000" w:rsidP="00F654DB">
      <w:pPr>
        <w:pStyle w:val="TOC2"/>
        <w:tabs>
          <w:tab w:val="left" w:pos="1540"/>
          <w:tab w:val="right" w:leader="dot" w:pos="9016"/>
        </w:tabs>
        <w:rPr>
          <w:rFonts w:ascii="Times New Roman" w:eastAsiaTheme="minorEastAsia" w:hAnsi="Times New Roman" w:cs="Times New Roman"/>
          <w:smallCaps w:val="0"/>
          <w:noProof/>
          <w:kern w:val="2"/>
          <w:sz w:val="24"/>
          <w:szCs w:val="24"/>
          <w14:ligatures w14:val="standardContextual"/>
        </w:rPr>
      </w:pPr>
      <w:hyperlink w:anchor="_Toc171856226" w:history="1">
        <w:r w:rsidR="00F654DB" w:rsidRPr="00A87301">
          <w:rPr>
            <w:rStyle w:val="Hyperlink"/>
            <w:rFonts w:ascii="Times New Roman" w:hAnsi="Times New Roman" w:cs="Times New Roman"/>
            <w:noProof/>
          </w:rPr>
          <w:t>III.1</w:t>
        </w:r>
        <w:r w:rsidR="00F654DB" w:rsidRPr="00A87301">
          <w:rPr>
            <w:rFonts w:ascii="Times New Roman" w:eastAsiaTheme="minorEastAsia" w:hAnsi="Times New Roman" w:cs="Times New Roman"/>
            <w:smallCaps w:val="0"/>
            <w:noProof/>
            <w:kern w:val="2"/>
            <w:sz w:val="24"/>
            <w:szCs w:val="24"/>
            <w14:ligatures w14:val="standardContextual"/>
          </w:rPr>
          <w:tab/>
        </w:r>
        <w:r w:rsidR="00F654DB" w:rsidRPr="00A87301">
          <w:rPr>
            <w:rStyle w:val="Hyperlink"/>
            <w:rFonts w:ascii="Times New Roman" w:hAnsi="Times New Roman" w:cs="Times New Roman"/>
            <w:noProof/>
          </w:rPr>
          <w:t>Clasificarea tipurilor de diabet la copil</w:t>
        </w:r>
        <w:r w:rsidR="00F654DB" w:rsidRPr="00A87301">
          <w:rPr>
            <w:rFonts w:ascii="Times New Roman" w:hAnsi="Times New Roman" w:cs="Times New Roman"/>
            <w:noProof/>
            <w:webHidden/>
          </w:rPr>
          <w:tab/>
        </w:r>
        <w:r w:rsidR="00F654DB">
          <w:rPr>
            <w:rFonts w:ascii="Times New Roman" w:hAnsi="Times New Roman" w:cs="Times New Roman"/>
            <w:noProof/>
            <w:webHidden/>
          </w:rPr>
          <w:t>22</w:t>
        </w:r>
      </w:hyperlink>
    </w:p>
    <w:p w14:paraId="7AA91CFB" w14:textId="77777777" w:rsidR="00F654DB" w:rsidRPr="00A87301" w:rsidRDefault="00000000" w:rsidP="00F654DB">
      <w:pPr>
        <w:pStyle w:val="TOC2"/>
        <w:tabs>
          <w:tab w:val="left" w:pos="1540"/>
          <w:tab w:val="right" w:leader="dot" w:pos="9016"/>
        </w:tabs>
        <w:rPr>
          <w:rFonts w:ascii="Times New Roman" w:eastAsiaTheme="minorEastAsia" w:hAnsi="Times New Roman" w:cs="Times New Roman"/>
          <w:smallCaps w:val="0"/>
          <w:noProof/>
          <w:kern w:val="2"/>
          <w:sz w:val="24"/>
          <w:szCs w:val="24"/>
          <w14:ligatures w14:val="standardContextual"/>
        </w:rPr>
      </w:pPr>
      <w:hyperlink w:anchor="_Toc171856227" w:history="1">
        <w:r w:rsidR="00F654DB" w:rsidRPr="00A87301">
          <w:rPr>
            <w:rStyle w:val="Hyperlink"/>
            <w:rFonts w:ascii="Times New Roman" w:hAnsi="Times New Roman" w:cs="Times New Roman"/>
            <w:noProof/>
          </w:rPr>
          <w:t>III.2</w:t>
        </w:r>
        <w:r w:rsidR="00F654DB" w:rsidRPr="00A87301">
          <w:rPr>
            <w:rFonts w:ascii="Times New Roman" w:eastAsiaTheme="minorEastAsia" w:hAnsi="Times New Roman" w:cs="Times New Roman"/>
            <w:smallCaps w:val="0"/>
            <w:noProof/>
            <w:kern w:val="2"/>
            <w:sz w:val="24"/>
            <w:szCs w:val="24"/>
            <w14:ligatures w14:val="standardContextual"/>
          </w:rPr>
          <w:tab/>
        </w:r>
        <w:r w:rsidR="00F654DB" w:rsidRPr="00A87301">
          <w:rPr>
            <w:rStyle w:val="Hyperlink"/>
            <w:rFonts w:ascii="Times New Roman" w:hAnsi="Times New Roman" w:cs="Times New Roman"/>
            <w:noProof/>
          </w:rPr>
          <w:t>Diabetul zaharat tip 2</w:t>
        </w:r>
        <w:r w:rsidR="00F654DB" w:rsidRPr="00A87301">
          <w:rPr>
            <w:rFonts w:ascii="Times New Roman" w:hAnsi="Times New Roman" w:cs="Times New Roman"/>
            <w:noProof/>
            <w:webHidden/>
          </w:rPr>
          <w:tab/>
        </w:r>
        <w:r w:rsidR="00F654DB" w:rsidRPr="00A87301">
          <w:rPr>
            <w:rFonts w:ascii="Times New Roman" w:hAnsi="Times New Roman" w:cs="Times New Roman"/>
            <w:noProof/>
            <w:webHidden/>
          </w:rPr>
          <w:fldChar w:fldCharType="begin"/>
        </w:r>
        <w:r w:rsidR="00F654DB" w:rsidRPr="00A87301">
          <w:rPr>
            <w:rFonts w:ascii="Times New Roman" w:hAnsi="Times New Roman" w:cs="Times New Roman"/>
            <w:noProof/>
            <w:webHidden/>
          </w:rPr>
          <w:instrText xml:space="preserve"> PAGEREF _Toc171856227 \h </w:instrText>
        </w:r>
        <w:r w:rsidR="00F654DB" w:rsidRPr="00A87301">
          <w:rPr>
            <w:rFonts w:ascii="Times New Roman" w:hAnsi="Times New Roman" w:cs="Times New Roman"/>
            <w:noProof/>
            <w:webHidden/>
          </w:rPr>
        </w:r>
        <w:r w:rsidR="00F654DB" w:rsidRPr="00A87301">
          <w:rPr>
            <w:rFonts w:ascii="Times New Roman" w:hAnsi="Times New Roman" w:cs="Times New Roman"/>
            <w:noProof/>
            <w:webHidden/>
          </w:rPr>
          <w:fldChar w:fldCharType="separate"/>
        </w:r>
        <w:r w:rsidR="00F654DB">
          <w:rPr>
            <w:rFonts w:ascii="Times New Roman" w:hAnsi="Times New Roman" w:cs="Times New Roman"/>
            <w:noProof/>
            <w:webHidden/>
          </w:rPr>
          <w:t>25</w:t>
        </w:r>
        <w:r w:rsidR="00F654DB" w:rsidRPr="00A87301">
          <w:rPr>
            <w:rFonts w:ascii="Times New Roman" w:hAnsi="Times New Roman" w:cs="Times New Roman"/>
            <w:noProof/>
            <w:webHidden/>
          </w:rPr>
          <w:fldChar w:fldCharType="end"/>
        </w:r>
      </w:hyperlink>
    </w:p>
    <w:p w14:paraId="44C9B1A2" w14:textId="77777777" w:rsidR="00F654DB" w:rsidRPr="00A87301" w:rsidRDefault="00000000" w:rsidP="00F654DB">
      <w:pPr>
        <w:pStyle w:val="TOC2"/>
        <w:tabs>
          <w:tab w:val="left" w:pos="1540"/>
          <w:tab w:val="right" w:leader="dot" w:pos="9016"/>
        </w:tabs>
        <w:rPr>
          <w:rFonts w:ascii="Times New Roman" w:eastAsiaTheme="minorEastAsia" w:hAnsi="Times New Roman" w:cs="Times New Roman"/>
          <w:smallCaps w:val="0"/>
          <w:noProof/>
          <w:kern w:val="2"/>
          <w:sz w:val="24"/>
          <w:szCs w:val="24"/>
          <w14:ligatures w14:val="standardContextual"/>
        </w:rPr>
      </w:pPr>
      <w:hyperlink w:anchor="_Toc171856228" w:history="1">
        <w:r w:rsidR="00F654DB" w:rsidRPr="00A87301">
          <w:rPr>
            <w:rStyle w:val="Hyperlink"/>
            <w:rFonts w:ascii="Times New Roman" w:hAnsi="Times New Roman" w:cs="Times New Roman"/>
            <w:noProof/>
          </w:rPr>
          <w:t>III.3</w:t>
        </w:r>
        <w:r w:rsidR="00F654DB" w:rsidRPr="00A87301">
          <w:rPr>
            <w:rFonts w:ascii="Times New Roman" w:eastAsiaTheme="minorEastAsia" w:hAnsi="Times New Roman" w:cs="Times New Roman"/>
            <w:smallCaps w:val="0"/>
            <w:noProof/>
            <w:kern w:val="2"/>
            <w:sz w:val="24"/>
            <w:szCs w:val="24"/>
            <w14:ligatures w14:val="standardContextual"/>
          </w:rPr>
          <w:tab/>
        </w:r>
        <w:r w:rsidR="00F654DB" w:rsidRPr="00A87301">
          <w:rPr>
            <w:rStyle w:val="Hyperlink"/>
            <w:rFonts w:ascii="Times New Roman" w:hAnsi="Times New Roman" w:cs="Times New Roman"/>
            <w:noProof/>
          </w:rPr>
          <w:t>Diabetul zaharat tip 1</w:t>
        </w:r>
        <w:r w:rsidR="00F654DB" w:rsidRPr="00A87301">
          <w:rPr>
            <w:rFonts w:ascii="Times New Roman" w:hAnsi="Times New Roman" w:cs="Times New Roman"/>
            <w:noProof/>
            <w:webHidden/>
          </w:rPr>
          <w:tab/>
        </w:r>
        <w:r w:rsidR="00F654DB">
          <w:rPr>
            <w:rFonts w:ascii="Times New Roman" w:hAnsi="Times New Roman" w:cs="Times New Roman"/>
            <w:noProof/>
            <w:webHidden/>
          </w:rPr>
          <w:t>27</w:t>
        </w:r>
      </w:hyperlink>
    </w:p>
    <w:p w14:paraId="08B075C9" w14:textId="77777777" w:rsidR="00F654DB" w:rsidRPr="00A87301" w:rsidRDefault="00000000" w:rsidP="00F654DB">
      <w:pPr>
        <w:pStyle w:val="TOC3"/>
        <w:tabs>
          <w:tab w:val="left" w:pos="1760"/>
          <w:tab w:val="right" w:leader="dot" w:pos="9016"/>
        </w:tabs>
        <w:rPr>
          <w:rFonts w:ascii="Times New Roman" w:eastAsiaTheme="minorEastAsia" w:hAnsi="Times New Roman" w:cs="Times New Roman"/>
          <w:i w:val="0"/>
          <w:iCs w:val="0"/>
          <w:noProof/>
          <w:kern w:val="2"/>
          <w:sz w:val="24"/>
          <w:szCs w:val="24"/>
          <w14:ligatures w14:val="standardContextual"/>
        </w:rPr>
      </w:pPr>
      <w:hyperlink w:anchor="_Toc171856229" w:history="1">
        <w:r w:rsidR="00F654DB" w:rsidRPr="00A87301">
          <w:rPr>
            <w:rStyle w:val="Hyperlink"/>
            <w:rFonts w:ascii="Times New Roman" w:hAnsi="Times New Roman" w:cs="Times New Roman"/>
            <w:i w:val="0"/>
            <w:iCs w:val="0"/>
            <w:noProof/>
          </w:rPr>
          <w:t>III.3.1</w:t>
        </w:r>
        <w:r w:rsidR="00F654DB" w:rsidRPr="00A87301">
          <w:rPr>
            <w:rFonts w:ascii="Times New Roman" w:eastAsiaTheme="minorEastAsia" w:hAnsi="Times New Roman" w:cs="Times New Roman"/>
            <w:i w:val="0"/>
            <w:iCs w:val="0"/>
            <w:noProof/>
            <w:kern w:val="2"/>
            <w:sz w:val="24"/>
            <w:szCs w:val="24"/>
            <w14:ligatures w14:val="standardContextual"/>
          </w:rPr>
          <w:tab/>
        </w:r>
        <w:r w:rsidR="00F654DB" w:rsidRPr="00A87301">
          <w:rPr>
            <w:rStyle w:val="Hyperlink"/>
            <w:rFonts w:ascii="Times New Roman" w:hAnsi="Times New Roman" w:cs="Times New Roman"/>
            <w:i w:val="0"/>
            <w:iCs w:val="0"/>
            <w:noProof/>
          </w:rPr>
          <w:t>Definiție</w:t>
        </w:r>
        <w:r w:rsidR="00F654DB" w:rsidRPr="00A87301">
          <w:rPr>
            <w:rFonts w:ascii="Times New Roman" w:hAnsi="Times New Roman" w:cs="Times New Roman"/>
            <w:i w:val="0"/>
            <w:iCs w:val="0"/>
            <w:noProof/>
            <w:webHidden/>
          </w:rPr>
          <w:tab/>
        </w:r>
        <w:r w:rsidR="00F654DB">
          <w:rPr>
            <w:rFonts w:ascii="Times New Roman" w:hAnsi="Times New Roman" w:cs="Times New Roman"/>
            <w:i w:val="0"/>
            <w:iCs w:val="0"/>
            <w:noProof/>
            <w:webHidden/>
          </w:rPr>
          <w:t>27</w:t>
        </w:r>
      </w:hyperlink>
    </w:p>
    <w:p w14:paraId="74A36301" w14:textId="77777777" w:rsidR="00F654DB" w:rsidRPr="00A87301" w:rsidRDefault="00000000" w:rsidP="00F654DB">
      <w:pPr>
        <w:pStyle w:val="TOC3"/>
        <w:tabs>
          <w:tab w:val="left" w:pos="1760"/>
          <w:tab w:val="right" w:leader="dot" w:pos="9016"/>
        </w:tabs>
        <w:rPr>
          <w:rFonts w:ascii="Times New Roman" w:eastAsiaTheme="minorEastAsia" w:hAnsi="Times New Roman" w:cs="Times New Roman"/>
          <w:i w:val="0"/>
          <w:iCs w:val="0"/>
          <w:noProof/>
          <w:kern w:val="2"/>
          <w:sz w:val="24"/>
          <w:szCs w:val="24"/>
          <w14:ligatures w14:val="standardContextual"/>
        </w:rPr>
      </w:pPr>
      <w:hyperlink w:anchor="_Toc171856230" w:history="1">
        <w:r w:rsidR="00F654DB" w:rsidRPr="00A87301">
          <w:rPr>
            <w:rStyle w:val="Hyperlink"/>
            <w:rFonts w:ascii="Times New Roman" w:hAnsi="Times New Roman" w:cs="Times New Roman"/>
            <w:i w:val="0"/>
            <w:iCs w:val="0"/>
            <w:noProof/>
          </w:rPr>
          <w:t>III.3.2</w:t>
        </w:r>
        <w:r w:rsidR="00F654DB" w:rsidRPr="00A87301">
          <w:rPr>
            <w:rFonts w:ascii="Times New Roman" w:eastAsiaTheme="minorEastAsia" w:hAnsi="Times New Roman" w:cs="Times New Roman"/>
            <w:i w:val="0"/>
            <w:iCs w:val="0"/>
            <w:noProof/>
            <w:kern w:val="2"/>
            <w:sz w:val="24"/>
            <w:szCs w:val="24"/>
            <w14:ligatures w14:val="standardContextual"/>
          </w:rPr>
          <w:tab/>
        </w:r>
        <w:r w:rsidR="00F654DB" w:rsidRPr="00A87301">
          <w:rPr>
            <w:rStyle w:val="Hyperlink"/>
            <w:rFonts w:ascii="Times New Roman" w:hAnsi="Times New Roman" w:cs="Times New Roman"/>
            <w:i w:val="0"/>
            <w:iCs w:val="0"/>
            <w:noProof/>
          </w:rPr>
          <w:t>Etiologie</w:t>
        </w:r>
        <w:r w:rsidR="00F654DB" w:rsidRPr="00A87301">
          <w:rPr>
            <w:rFonts w:ascii="Times New Roman" w:hAnsi="Times New Roman" w:cs="Times New Roman"/>
            <w:i w:val="0"/>
            <w:iCs w:val="0"/>
            <w:noProof/>
            <w:webHidden/>
          </w:rPr>
          <w:tab/>
        </w:r>
        <w:r w:rsidR="00F654DB">
          <w:rPr>
            <w:rFonts w:ascii="Times New Roman" w:hAnsi="Times New Roman" w:cs="Times New Roman"/>
            <w:i w:val="0"/>
            <w:iCs w:val="0"/>
            <w:noProof/>
            <w:webHidden/>
          </w:rPr>
          <w:t>27</w:t>
        </w:r>
      </w:hyperlink>
    </w:p>
    <w:p w14:paraId="3B1A060A" w14:textId="77777777" w:rsidR="00F654DB" w:rsidRPr="00A87301" w:rsidRDefault="00000000" w:rsidP="00F654DB">
      <w:pPr>
        <w:pStyle w:val="TOC3"/>
        <w:tabs>
          <w:tab w:val="left" w:pos="1760"/>
          <w:tab w:val="right" w:leader="dot" w:pos="9016"/>
        </w:tabs>
        <w:rPr>
          <w:rFonts w:ascii="Times New Roman" w:eastAsiaTheme="minorEastAsia" w:hAnsi="Times New Roman" w:cs="Times New Roman"/>
          <w:i w:val="0"/>
          <w:iCs w:val="0"/>
          <w:noProof/>
          <w:kern w:val="2"/>
          <w:sz w:val="24"/>
          <w:szCs w:val="24"/>
          <w14:ligatures w14:val="standardContextual"/>
        </w:rPr>
      </w:pPr>
      <w:hyperlink w:anchor="_Toc171856231" w:history="1">
        <w:r w:rsidR="00F654DB" w:rsidRPr="00A87301">
          <w:rPr>
            <w:rStyle w:val="Hyperlink"/>
            <w:rFonts w:ascii="Times New Roman" w:hAnsi="Times New Roman" w:cs="Times New Roman"/>
            <w:i w:val="0"/>
            <w:iCs w:val="0"/>
            <w:noProof/>
          </w:rPr>
          <w:t>III.3.3</w:t>
        </w:r>
        <w:r w:rsidR="00F654DB" w:rsidRPr="00A87301">
          <w:rPr>
            <w:rFonts w:ascii="Times New Roman" w:eastAsiaTheme="minorEastAsia" w:hAnsi="Times New Roman" w:cs="Times New Roman"/>
            <w:i w:val="0"/>
            <w:iCs w:val="0"/>
            <w:noProof/>
            <w:kern w:val="2"/>
            <w:sz w:val="24"/>
            <w:szCs w:val="24"/>
            <w14:ligatures w14:val="standardContextual"/>
          </w:rPr>
          <w:tab/>
        </w:r>
        <w:r w:rsidR="00F654DB" w:rsidRPr="00A87301">
          <w:rPr>
            <w:rStyle w:val="Hyperlink"/>
            <w:rFonts w:ascii="Times New Roman" w:hAnsi="Times New Roman" w:cs="Times New Roman"/>
            <w:i w:val="0"/>
            <w:iCs w:val="0"/>
            <w:noProof/>
          </w:rPr>
          <w:t>Criterii de diagnostic ale diabetului zaharat tip 1</w:t>
        </w:r>
        <w:r w:rsidR="00F654DB" w:rsidRPr="00A87301">
          <w:rPr>
            <w:rFonts w:ascii="Times New Roman" w:hAnsi="Times New Roman" w:cs="Times New Roman"/>
            <w:i w:val="0"/>
            <w:iCs w:val="0"/>
            <w:noProof/>
            <w:webHidden/>
          </w:rPr>
          <w:tab/>
        </w:r>
        <w:r w:rsidR="00F654DB" w:rsidRPr="00A87301">
          <w:rPr>
            <w:rFonts w:ascii="Times New Roman" w:hAnsi="Times New Roman" w:cs="Times New Roman"/>
            <w:i w:val="0"/>
            <w:iCs w:val="0"/>
            <w:noProof/>
            <w:webHidden/>
          </w:rPr>
          <w:fldChar w:fldCharType="begin"/>
        </w:r>
        <w:r w:rsidR="00F654DB" w:rsidRPr="00A87301">
          <w:rPr>
            <w:rFonts w:ascii="Times New Roman" w:hAnsi="Times New Roman" w:cs="Times New Roman"/>
            <w:i w:val="0"/>
            <w:iCs w:val="0"/>
            <w:noProof/>
            <w:webHidden/>
          </w:rPr>
          <w:instrText xml:space="preserve"> PAGEREF _Toc171856231 \h </w:instrText>
        </w:r>
        <w:r w:rsidR="00F654DB" w:rsidRPr="00A87301">
          <w:rPr>
            <w:rFonts w:ascii="Times New Roman" w:hAnsi="Times New Roman" w:cs="Times New Roman"/>
            <w:i w:val="0"/>
            <w:iCs w:val="0"/>
            <w:noProof/>
            <w:webHidden/>
          </w:rPr>
        </w:r>
        <w:r w:rsidR="00F654DB" w:rsidRPr="00A87301">
          <w:rPr>
            <w:rFonts w:ascii="Times New Roman" w:hAnsi="Times New Roman" w:cs="Times New Roman"/>
            <w:i w:val="0"/>
            <w:iCs w:val="0"/>
            <w:noProof/>
            <w:webHidden/>
          </w:rPr>
          <w:fldChar w:fldCharType="separate"/>
        </w:r>
        <w:r w:rsidR="00F654DB">
          <w:rPr>
            <w:rFonts w:ascii="Times New Roman" w:hAnsi="Times New Roman" w:cs="Times New Roman"/>
            <w:i w:val="0"/>
            <w:iCs w:val="0"/>
            <w:noProof/>
            <w:webHidden/>
          </w:rPr>
          <w:t>29</w:t>
        </w:r>
        <w:r w:rsidR="00F654DB" w:rsidRPr="00A87301">
          <w:rPr>
            <w:rFonts w:ascii="Times New Roman" w:hAnsi="Times New Roman" w:cs="Times New Roman"/>
            <w:i w:val="0"/>
            <w:iCs w:val="0"/>
            <w:noProof/>
            <w:webHidden/>
          </w:rPr>
          <w:fldChar w:fldCharType="end"/>
        </w:r>
      </w:hyperlink>
    </w:p>
    <w:p w14:paraId="70667E07" w14:textId="77777777" w:rsidR="00F654DB" w:rsidRPr="00A87301" w:rsidRDefault="00000000" w:rsidP="00F654DB">
      <w:pPr>
        <w:pStyle w:val="TOC3"/>
        <w:tabs>
          <w:tab w:val="left" w:pos="1760"/>
          <w:tab w:val="right" w:leader="dot" w:pos="9016"/>
        </w:tabs>
        <w:rPr>
          <w:rFonts w:ascii="Times New Roman" w:eastAsiaTheme="minorEastAsia" w:hAnsi="Times New Roman" w:cs="Times New Roman"/>
          <w:i w:val="0"/>
          <w:iCs w:val="0"/>
          <w:noProof/>
          <w:kern w:val="2"/>
          <w:sz w:val="24"/>
          <w:szCs w:val="24"/>
          <w14:ligatures w14:val="standardContextual"/>
        </w:rPr>
      </w:pPr>
      <w:hyperlink w:anchor="_Toc171856232" w:history="1">
        <w:r w:rsidR="00F654DB" w:rsidRPr="00A87301">
          <w:rPr>
            <w:rStyle w:val="Hyperlink"/>
            <w:rFonts w:ascii="Times New Roman" w:hAnsi="Times New Roman" w:cs="Times New Roman"/>
            <w:i w:val="0"/>
            <w:iCs w:val="0"/>
            <w:noProof/>
          </w:rPr>
          <w:t>III.3.4</w:t>
        </w:r>
        <w:r w:rsidR="00F654DB" w:rsidRPr="00A87301">
          <w:rPr>
            <w:rFonts w:ascii="Times New Roman" w:eastAsiaTheme="minorEastAsia" w:hAnsi="Times New Roman" w:cs="Times New Roman"/>
            <w:i w:val="0"/>
            <w:iCs w:val="0"/>
            <w:noProof/>
            <w:kern w:val="2"/>
            <w:sz w:val="24"/>
            <w:szCs w:val="24"/>
            <w14:ligatures w14:val="standardContextual"/>
          </w:rPr>
          <w:tab/>
        </w:r>
        <w:r w:rsidR="00F654DB" w:rsidRPr="00A87301">
          <w:rPr>
            <w:rStyle w:val="Hyperlink"/>
            <w:rFonts w:ascii="Times New Roman" w:hAnsi="Times New Roman" w:cs="Times New Roman"/>
            <w:i w:val="0"/>
            <w:iCs w:val="0"/>
            <w:noProof/>
          </w:rPr>
          <w:t>Dereglări metabolice ale diabetului de tip 1</w:t>
        </w:r>
        <w:r w:rsidR="00F654DB" w:rsidRPr="00A87301">
          <w:rPr>
            <w:rFonts w:ascii="Times New Roman" w:hAnsi="Times New Roman" w:cs="Times New Roman"/>
            <w:i w:val="0"/>
            <w:iCs w:val="0"/>
            <w:noProof/>
            <w:webHidden/>
          </w:rPr>
          <w:tab/>
        </w:r>
        <w:r w:rsidR="00F654DB">
          <w:rPr>
            <w:rFonts w:ascii="Times New Roman" w:hAnsi="Times New Roman" w:cs="Times New Roman"/>
            <w:i w:val="0"/>
            <w:iCs w:val="0"/>
            <w:noProof/>
            <w:webHidden/>
          </w:rPr>
          <w:t>30</w:t>
        </w:r>
      </w:hyperlink>
    </w:p>
    <w:p w14:paraId="26FDCEED" w14:textId="77777777" w:rsidR="00F654DB" w:rsidRPr="00A87301" w:rsidRDefault="00000000" w:rsidP="00F654DB">
      <w:pPr>
        <w:pStyle w:val="TOC3"/>
        <w:tabs>
          <w:tab w:val="left" w:pos="1760"/>
          <w:tab w:val="right" w:leader="dot" w:pos="9016"/>
        </w:tabs>
        <w:rPr>
          <w:rFonts w:ascii="Times New Roman" w:eastAsiaTheme="minorEastAsia" w:hAnsi="Times New Roman" w:cs="Times New Roman"/>
          <w:i w:val="0"/>
          <w:iCs w:val="0"/>
          <w:noProof/>
          <w:kern w:val="2"/>
          <w:sz w:val="24"/>
          <w:szCs w:val="24"/>
          <w14:ligatures w14:val="standardContextual"/>
        </w:rPr>
      </w:pPr>
      <w:hyperlink w:anchor="_Toc171856233" w:history="1">
        <w:r w:rsidR="00F654DB" w:rsidRPr="00A87301">
          <w:rPr>
            <w:rStyle w:val="Hyperlink"/>
            <w:rFonts w:ascii="Times New Roman" w:hAnsi="Times New Roman" w:cs="Times New Roman"/>
            <w:i w:val="0"/>
            <w:iCs w:val="0"/>
            <w:noProof/>
          </w:rPr>
          <w:t>III.3.5</w:t>
        </w:r>
        <w:r w:rsidR="00F654DB" w:rsidRPr="00A87301">
          <w:rPr>
            <w:rFonts w:ascii="Times New Roman" w:eastAsiaTheme="minorEastAsia" w:hAnsi="Times New Roman" w:cs="Times New Roman"/>
            <w:i w:val="0"/>
            <w:iCs w:val="0"/>
            <w:noProof/>
            <w:kern w:val="2"/>
            <w:sz w:val="24"/>
            <w:szCs w:val="24"/>
            <w14:ligatures w14:val="standardContextual"/>
          </w:rPr>
          <w:tab/>
        </w:r>
        <w:r w:rsidR="00F654DB" w:rsidRPr="00A87301">
          <w:rPr>
            <w:rStyle w:val="Hyperlink"/>
            <w:rFonts w:ascii="Times New Roman" w:hAnsi="Times New Roman" w:cs="Times New Roman"/>
            <w:i w:val="0"/>
            <w:iCs w:val="0"/>
            <w:noProof/>
          </w:rPr>
          <w:t>Imunitatea celulară specifică antigenului în diabetul de tip 1</w:t>
        </w:r>
        <w:r w:rsidR="00F654DB" w:rsidRPr="00A87301">
          <w:rPr>
            <w:rFonts w:ascii="Times New Roman" w:hAnsi="Times New Roman" w:cs="Times New Roman"/>
            <w:i w:val="0"/>
            <w:iCs w:val="0"/>
            <w:noProof/>
            <w:webHidden/>
          </w:rPr>
          <w:tab/>
        </w:r>
        <w:r w:rsidR="00F654DB" w:rsidRPr="00A87301">
          <w:rPr>
            <w:rFonts w:ascii="Times New Roman" w:hAnsi="Times New Roman" w:cs="Times New Roman"/>
            <w:i w:val="0"/>
            <w:iCs w:val="0"/>
            <w:noProof/>
            <w:webHidden/>
          </w:rPr>
          <w:fldChar w:fldCharType="begin"/>
        </w:r>
        <w:r w:rsidR="00F654DB" w:rsidRPr="00A87301">
          <w:rPr>
            <w:rFonts w:ascii="Times New Roman" w:hAnsi="Times New Roman" w:cs="Times New Roman"/>
            <w:i w:val="0"/>
            <w:iCs w:val="0"/>
            <w:noProof/>
            <w:webHidden/>
          </w:rPr>
          <w:instrText xml:space="preserve"> PAGEREF _Toc171856233 \h </w:instrText>
        </w:r>
        <w:r w:rsidR="00F654DB" w:rsidRPr="00A87301">
          <w:rPr>
            <w:rFonts w:ascii="Times New Roman" w:hAnsi="Times New Roman" w:cs="Times New Roman"/>
            <w:i w:val="0"/>
            <w:iCs w:val="0"/>
            <w:noProof/>
            <w:webHidden/>
          </w:rPr>
        </w:r>
        <w:r w:rsidR="00F654DB" w:rsidRPr="00A87301">
          <w:rPr>
            <w:rFonts w:ascii="Times New Roman" w:hAnsi="Times New Roman" w:cs="Times New Roman"/>
            <w:i w:val="0"/>
            <w:iCs w:val="0"/>
            <w:noProof/>
            <w:webHidden/>
          </w:rPr>
          <w:fldChar w:fldCharType="separate"/>
        </w:r>
        <w:r w:rsidR="00F654DB">
          <w:rPr>
            <w:rFonts w:ascii="Times New Roman" w:hAnsi="Times New Roman" w:cs="Times New Roman"/>
            <w:i w:val="0"/>
            <w:iCs w:val="0"/>
            <w:noProof/>
            <w:webHidden/>
          </w:rPr>
          <w:t>32</w:t>
        </w:r>
        <w:r w:rsidR="00F654DB" w:rsidRPr="00A87301">
          <w:rPr>
            <w:rFonts w:ascii="Times New Roman" w:hAnsi="Times New Roman" w:cs="Times New Roman"/>
            <w:i w:val="0"/>
            <w:iCs w:val="0"/>
            <w:noProof/>
            <w:webHidden/>
          </w:rPr>
          <w:fldChar w:fldCharType="end"/>
        </w:r>
      </w:hyperlink>
    </w:p>
    <w:p w14:paraId="71F821A7" w14:textId="77777777" w:rsidR="00F654DB" w:rsidRPr="00A87301" w:rsidRDefault="00000000" w:rsidP="00F654DB">
      <w:pPr>
        <w:pStyle w:val="TOC3"/>
        <w:tabs>
          <w:tab w:val="left" w:pos="1760"/>
          <w:tab w:val="right" w:leader="dot" w:pos="9016"/>
        </w:tabs>
        <w:rPr>
          <w:rFonts w:ascii="Times New Roman" w:eastAsiaTheme="minorEastAsia" w:hAnsi="Times New Roman" w:cs="Times New Roman"/>
          <w:i w:val="0"/>
          <w:iCs w:val="0"/>
          <w:noProof/>
          <w:kern w:val="2"/>
          <w:sz w:val="24"/>
          <w:szCs w:val="24"/>
          <w14:ligatures w14:val="standardContextual"/>
        </w:rPr>
      </w:pPr>
      <w:hyperlink w:anchor="_Toc171856234" w:history="1">
        <w:r w:rsidR="00F654DB" w:rsidRPr="00A87301">
          <w:rPr>
            <w:rStyle w:val="Hyperlink"/>
            <w:rFonts w:ascii="Times New Roman" w:hAnsi="Times New Roman" w:cs="Times New Roman"/>
            <w:i w:val="0"/>
            <w:iCs w:val="0"/>
            <w:noProof/>
          </w:rPr>
          <w:t>III.3.6</w:t>
        </w:r>
        <w:r w:rsidR="00F654DB" w:rsidRPr="00A87301">
          <w:rPr>
            <w:rFonts w:ascii="Times New Roman" w:eastAsiaTheme="minorEastAsia" w:hAnsi="Times New Roman" w:cs="Times New Roman"/>
            <w:i w:val="0"/>
            <w:iCs w:val="0"/>
            <w:noProof/>
            <w:kern w:val="2"/>
            <w:sz w:val="24"/>
            <w:szCs w:val="24"/>
            <w14:ligatures w14:val="standardContextual"/>
          </w:rPr>
          <w:tab/>
        </w:r>
        <w:r w:rsidR="00F654DB" w:rsidRPr="00A87301">
          <w:rPr>
            <w:rStyle w:val="Hyperlink"/>
            <w:rFonts w:ascii="Times New Roman" w:hAnsi="Times New Roman" w:cs="Times New Roman"/>
            <w:i w:val="0"/>
            <w:iCs w:val="0"/>
            <w:noProof/>
          </w:rPr>
          <w:t>Tabloul clinic al diabetului zaharat tip 1</w:t>
        </w:r>
        <w:r w:rsidR="00F654DB" w:rsidRPr="00A87301">
          <w:rPr>
            <w:rFonts w:ascii="Times New Roman" w:hAnsi="Times New Roman" w:cs="Times New Roman"/>
            <w:i w:val="0"/>
            <w:iCs w:val="0"/>
            <w:noProof/>
            <w:webHidden/>
          </w:rPr>
          <w:tab/>
        </w:r>
        <w:r w:rsidR="00F654DB">
          <w:rPr>
            <w:rFonts w:ascii="Times New Roman" w:hAnsi="Times New Roman" w:cs="Times New Roman"/>
            <w:i w:val="0"/>
            <w:iCs w:val="0"/>
            <w:noProof/>
            <w:webHidden/>
          </w:rPr>
          <w:t>32</w:t>
        </w:r>
      </w:hyperlink>
    </w:p>
    <w:p w14:paraId="572FEF6A" w14:textId="77777777" w:rsidR="00F654DB" w:rsidRPr="00A87301" w:rsidRDefault="00000000" w:rsidP="00F654DB">
      <w:pPr>
        <w:pStyle w:val="TOC3"/>
        <w:tabs>
          <w:tab w:val="left" w:pos="1760"/>
          <w:tab w:val="right" w:leader="dot" w:pos="9016"/>
        </w:tabs>
        <w:rPr>
          <w:rFonts w:ascii="Times New Roman" w:eastAsiaTheme="minorEastAsia" w:hAnsi="Times New Roman" w:cs="Times New Roman"/>
          <w:i w:val="0"/>
          <w:iCs w:val="0"/>
          <w:noProof/>
          <w:kern w:val="2"/>
          <w:sz w:val="24"/>
          <w:szCs w:val="24"/>
          <w14:ligatures w14:val="standardContextual"/>
        </w:rPr>
      </w:pPr>
      <w:hyperlink w:anchor="_Toc171856235" w:history="1">
        <w:r w:rsidR="00F654DB" w:rsidRPr="00A87301">
          <w:rPr>
            <w:rStyle w:val="Hyperlink"/>
            <w:rFonts w:ascii="Times New Roman" w:hAnsi="Times New Roman" w:cs="Times New Roman"/>
            <w:i w:val="0"/>
            <w:iCs w:val="0"/>
            <w:noProof/>
          </w:rPr>
          <w:t>III.3.7</w:t>
        </w:r>
        <w:r w:rsidR="00F654DB" w:rsidRPr="00A87301">
          <w:rPr>
            <w:rFonts w:ascii="Times New Roman" w:eastAsiaTheme="minorEastAsia" w:hAnsi="Times New Roman" w:cs="Times New Roman"/>
            <w:i w:val="0"/>
            <w:iCs w:val="0"/>
            <w:noProof/>
            <w:kern w:val="2"/>
            <w:sz w:val="24"/>
            <w:szCs w:val="24"/>
            <w14:ligatures w14:val="standardContextual"/>
          </w:rPr>
          <w:tab/>
        </w:r>
        <w:r w:rsidR="00F654DB" w:rsidRPr="00A87301">
          <w:rPr>
            <w:rStyle w:val="Hyperlink"/>
            <w:rFonts w:ascii="Times New Roman" w:hAnsi="Times New Roman" w:cs="Times New Roman"/>
            <w:i w:val="0"/>
            <w:iCs w:val="0"/>
            <w:noProof/>
          </w:rPr>
          <w:t>Monitorizarea pacientului cu diabet zaharat</w:t>
        </w:r>
        <w:r w:rsidR="00F654DB" w:rsidRPr="00A87301">
          <w:rPr>
            <w:rFonts w:ascii="Times New Roman" w:hAnsi="Times New Roman" w:cs="Times New Roman"/>
            <w:i w:val="0"/>
            <w:iCs w:val="0"/>
            <w:noProof/>
            <w:webHidden/>
          </w:rPr>
          <w:tab/>
        </w:r>
        <w:r w:rsidR="00F654DB">
          <w:rPr>
            <w:rFonts w:ascii="Times New Roman" w:hAnsi="Times New Roman" w:cs="Times New Roman"/>
            <w:i w:val="0"/>
            <w:iCs w:val="0"/>
            <w:noProof/>
            <w:webHidden/>
          </w:rPr>
          <w:t>33</w:t>
        </w:r>
      </w:hyperlink>
    </w:p>
    <w:p w14:paraId="65009723" w14:textId="77777777" w:rsidR="00F654DB" w:rsidRPr="00A87301" w:rsidRDefault="00000000" w:rsidP="00F654DB">
      <w:pPr>
        <w:pStyle w:val="TOC3"/>
        <w:tabs>
          <w:tab w:val="left" w:pos="1760"/>
          <w:tab w:val="right" w:leader="dot" w:pos="9016"/>
        </w:tabs>
        <w:rPr>
          <w:rFonts w:ascii="Times New Roman" w:eastAsiaTheme="minorEastAsia" w:hAnsi="Times New Roman" w:cs="Times New Roman"/>
          <w:i w:val="0"/>
          <w:iCs w:val="0"/>
          <w:noProof/>
          <w:kern w:val="2"/>
          <w:sz w:val="24"/>
          <w:szCs w:val="24"/>
          <w14:ligatures w14:val="standardContextual"/>
        </w:rPr>
      </w:pPr>
      <w:hyperlink w:anchor="_Toc171856236" w:history="1">
        <w:r w:rsidR="00F654DB" w:rsidRPr="00A87301">
          <w:rPr>
            <w:rStyle w:val="Hyperlink"/>
            <w:rFonts w:ascii="Times New Roman" w:hAnsi="Times New Roman" w:cs="Times New Roman"/>
            <w:i w:val="0"/>
            <w:iCs w:val="0"/>
            <w:noProof/>
          </w:rPr>
          <w:t>III.3.8</w:t>
        </w:r>
        <w:r w:rsidR="00F654DB" w:rsidRPr="00A87301">
          <w:rPr>
            <w:rFonts w:ascii="Times New Roman" w:eastAsiaTheme="minorEastAsia" w:hAnsi="Times New Roman" w:cs="Times New Roman"/>
            <w:i w:val="0"/>
            <w:iCs w:val="0"/>
            <w:noProof/>
            <w:kern w:val="2"/>
            <w:sz w:val="24"/>
            <w:szCs w:val="24"/>
            <w14:ligatures w14:val="standardContextual"/>
          </w:rPr>
          <w:tab/>
        </w:r>
        <w:r w:rsidR="00F654DB" w:rsidRPr="00A87301">
          <w:rPr>
            <w:rStyle w:val="Hyperlink"/>
            <w:rFonts w:ascii="Times New Roman" w:hAnsi="Times New Roman" w:cs="Times New Roman"/>
            <w:i w:val="0"/>
            <w:iCs w:val="0"/>
            <w:noProof/>
          </w:rPr>
          <w:t>Tratamentul pacientului cu diabet zaharat</w:t>
        </w:r>
        <w:r w:rsidR="00F654DB" w:rsidRPr="00A87301">
          <w:rPr>
            <w:rFonts w:ascii="Times New Roman" w:hAnsi="Times New Roman" w:cs="Times New Roman"/>
            <w:i w:val="0"/>
            <w:iCs w:val="0"/>
            <w:noProof/>
            <w:webHidden/>
          </w:rPr>
          <w:tab/>
        </w:r>
        <w:r w:rsidR="00F654DB" w:rsidRPr="00A87301">
          <w:rPr>
            <w:rFonts w:ascii="Times New Roman" w:hAnsi="Times New Roman" w:cs="Times New Roman"/>
            <w:i w:val="0"/>
            <w:iCs w:val="0"/>
            <w:noProof/>
            <w:webHidden/>
          </w:rPr>
          <w:fldChar w:fldCharType="begin"/>
        </w:r>
        <w:r w:rsidR="00F654DB" w:rsidRPr="00A87301">
          <w:rPr>
            <w:rFonts w:ascii="Times New Roman" w:hAnsi="Times New Roman" w:cs="Times New Roman"/>
            <w:i w:val="0"/>
            <w:iCs w:val="0"/>
            <w:noProof/>
            <w:webHidden/>
          </w:rPr>
          <w:instrText xml:space="preserve"> PAGEREF _Toc171856236 \h </w:instrText>
        </w:r>
        <w:r w:rsidR="00F654DB" w:rsidRPr="00A87301">
          <w:rPr>
            <w:rFonts w:ascii="Times New Roman" w:hAnsi="Times New Roman" w:cs="Times New Roman"/>
            <w:i w:val="0"/>
            <w:iCs w:val="0"/>
            <w:noProof/>
            <w:webHidden/>
          </w:rPr>
        </w:r>
        <w:r w:rsidR="00F654DB" w:rsidRPr="00A87301">
          <w:rPr>
            <w:rFonts w:ascii="Times New Roman" w:hAnsi="Times New Roman" w:cs="Times New Roman"/>
            <w:i w:val="0"/>
            <w:iCs w:val="0"/>
            <w:noProof/>
            <w:webHidden/>
          </w:rPr>
          <w:fldChar w:fldCharType="separate"/>
        </w:r>
        <w:r w:rsidR="00F654DB">
          <w:rPr>
            <w:rFonts w:ascii="Times New Roman" w:hAnsi="Times New Roman" w:cs="Times New Roman"/>
            <w:i w:val="0"/>
            <w:iCs w:val="0"/>
            <w:noProof/>
            <w:webHidden/>
          </w:rPr>
          <w:t>34</w:t>
        </w:r>
        <w:r w:rsidR="00F654DB" w:rsidRPr="00A87301">
          <w:rPr>
            <w:rFonts w:ascii="Times New Roman" w:hAnsi="Times New Roman" w:cs="Times New Roman"/>
            <w:i w:val="0"/>
            <w:iCs w:val="0"/>
            <w:noProof/>
            <w:webHidden/>
          </w:rPr>
          <w:fldChar w:fldCharType="end"/>
        </w:r>
      </w:hyperlink>
    </w:p>
    <w:p w14:paraId="62B30D8D" w14:textId="77777777" w:rsidR="00F654DB" w:rsidRPr="00A87301" w:rsidRDefault="00000000" w:rsidP="00F654DB">
      <w:pPr>
        <w:pStyle w:val="TOC1"/>
        <w:tabs>
          <w:tab w:val="right" w:leader="dot" w:pos="9016"/>
        </w:tabs>
        <w:rPr>
          <w:rFonts w:ascii="Times New Roman" w:eastAsiaTheme="minorEastAsia" w:hAnsi="Times New Roman" w:cs="Times New Roman"/>
          <w:b w:val="0"/>
          <w:bCs w:val="0"/>
          <w:caps w:val="0"/>
          <w:noProof/>
          <w:kern w:val="2"/>
          <w:sz w:val="24"/>
          <w:szCs w:val="24"/>
          <w14:ligatures w14:val="standardContextual"/>
        </w:rPr>
      </w:pPr>
      <w:hyperlink w:anchor="_Toc171856237" w:history="1">
        <w:r w:rsidR="00F654DB">
          <w:rPr>
            <w:rStyle w:val="Hyperlink"/>
            <w:rFonts w:ascii="Times New Roman" w:hAnsi="Times New Roman" w:cs="Times New Roman"/>
            <w:noProof/>
          </w:rPr>
          <w:t>capitolul iv- stresul oxidativ</w:t>
        </w:r>
        <w:r w:rsidR="00F654DB" w:rsidRPr="00A87301">
          <w:rPr>
            <w:rFonts w:ascii="Times New Roman" w:hAnsi="Times New Roman" w:cs="Times New Roman"/>
            <w:noProof/>
            <w:webHidden/>
          </w:rPr>
          <w:tab/>
        </w:r>
        <w:r w:rsidR="00F654DB" w:rsidRPr="00A87301">
          <w:rPr>
            <w:rFonts w:ascii="Times New Roman" w:hAnsi="Times New Roman" w:cs="Times New Roman"/>
            <w:noProof/>
            <w:webHidden/>
          </w:rPr>
          <w:fldChar w:fldCharType="begin"/>
        </w:r>
        <w:r w:rsidR="00F654DB" w:rsidRPr="00A87301">
          <w:rPr>
            <w:rFonts w:ascii="Times New Roman" w:hAnsi="Times New Roman" w:cs="Times New Roman"/>
            <w:noProof/>
            <w:webHidden/>
          </w:rPr>
          <w:instrText xml:space="preserve"> PAGEREF _Toc171856237 \h </w:instrText>
        </w:r>
        <w:r w:rsidR="00F654DB" w:rsidRPr="00A87301">
          <w:rPr>
            <w:rFonts w:ascii="Times New Roman" w:hAnsi="Times New Roman" w:cs="Times New Roman"/>
            <w:noProof/>
            <w:webHidden/>
          </w:rPr>
        </w:r>
        <w:r w:rsidR="00F654DB" w:rsidRPr="00A87301">
          <w:rPr>
            <w:rFonts w:ascii="Times New Roman" w:hAnsi="Times New Roman" w:cs="Times New Roman"/>
            <w:noProof/>
            <w:webHidden/>
          </w:rPr>
          <w:fldChar w:fldCharType="separate"/>
        </w:r>
        <w:r w:rsidR="00F654DB">
          <w:rPr>
            <w:rFonts w:ascii="Times New Roman" w:hAnsi="Times New Roman" w:cs="Times New Roman"/>
            <w:noProof/>
            <w:webHidden/>
          </w:rPr>
          <w:t>35</w:t>
        </w:r>
        <w:r w:rsidR="00F654DB" w:rsidRPr="00A87301">
          <w:rPr>
            <w:rFonts w:ascii="Times New Roman" w:hAnsi="Times New Roman" w:cs="Times New Roman"/>
            <w:noProof/>
            <w:webHidden/>
          </w:rPr>
          <w:fldChar w:fldCharType="end"/>
        </w:r>
      </w:hyperlink>
    </w:p>
    <w:p w14:paraId="0A1BD363" w14:textId="77777777" w:rsidR="00F654DB" w:rsidRPr="00A87301" w:rsidRDefault="00000000" w:rsidP="00F654DB">
      <w:pPr>
        <w:pStyle w:val="TOC2"/>
        <w:tabs>
          <w:tab w:val="left" w:pos="1540"/>
          <w:tab w:val="right" w:leader="dot" w:pos="9016"/>
        </w:tabs>
        <w:rPr>
          <w:rFonts w:ascii="Times New Roman" w:eastAsiaTheme="minorEastAsia" w:hAnsi="Times New Roman" w:cs="Times New Roman"/>
          <w:smallCaps w:val="0"/>
          <w:noProof/>
          <w:kern w:val="2"/>
          <w:sz w:val="24"/>
          <w:szCs w:val="24"/>
          <w14:ligatures w14:val="standardContextual"/>
        </w:rPr>
      </w:pPr>
      <w:hyperlink w:anchor="_Toc171856238" w:history="1">
        <w:r w:rsidR="00F654DB" w:rsidRPr="00A87301">
          <w:rPr>
            <w:rStyle w:val="Hyperlink"/>
            <w:rFonts w:ascii="Times New Roman" w:hAnsi="Times New Roman" w:cs="Times New Roman"/>
            <w:noProof/>
          </w:rPr>
          <w:t>IV.1</w:t>
        </w:r>
        <w:r w:rsidR="00F654DB" w:rsidRPr="00A87301">
          <w:rPr>
            <w:rFonts w:ascii="Times New Roman" w:eastAsiaTheme="minorEastAsia" w:hAnsi="Times New Roman" w:cs="Times New Roman"/>
            <w:smallCaps w:val="0"/>
            <w:noProof/>
            <w:kern w:val="2"/>
            <w:sz w:val="24"/>
            <w:szCs w:val="24"/>
            <w14:ligatures w14:val="standardContextual"/>
          </w:rPr>
          <w:tab/>
        </w:r>
        <w:r w:rsidR="00F654DB" w:rsidRPr="00A87301">
          <w:rPr>
            <w:rStyle w:val="Hyperlink"/>
            <w:rFonts w:ascii="Times New Roman" w:hAnsi="Times New Roman" w:cs="Times New Roman"/>
            <w:noProof/>
          </w:rPr>
          <w:t>Chimia stresului oxidativ</w:t>
        </w:r>
        <w:r w:rsidR="00F654DB" w:rsidRPr="00A87301">
          <w:rPr>
            <w:rFonts w:ascii="Times New Roman" w:hAnsi="Times New Roman" w:cs="Times New Roman"/>
            <w:noProof/>
            <w:webHidden/>
          </w:rPr>
          <w:tab/>
        </w:r>
        <w:r w:rsidR="00F654DB" w:rsidRPr="00A87301">
          <w:rPr>
            <w:rFonts w:ascii="Times New Roman" w:hAnsi="Times New Roman" w:cs="Times New Roman"/>
            <w:noProof/>
            <w:webHidden/>
          </w:rPr>
          <w:fldChar w:fldCharType="begin"/>
        </w:r>
        <w:r w:rsidR="00F654DB" w:rsidRPr="00A87301">
          <w:rPr>
            <w:rFonts w:ascii="Times New Roman" w:hAnsi="Times New Roman" w:cs="Times New Roman"/>
            <w:noProof/>
            <w:webHidden/>
          </w:rPr>
          <w:instrText xml:space="preserve"> PAGEREF _Toc171856238 \h </w:instrText>
        </w:r>
        <w:r w:rsidR="00F654DB" w:rsidRPr="00A87301">
          <w:rPr>
            <w:rFonts w:ascii="Times New Roman" w:hAnsi="Times New Roman" w:cs="Times New Roman"/>
            <w:noProof/>
            <w:webHidden/>
          </w:rPr>
        </w:r>
        <w:r w:rsidR="00F654DB" w:rsidRPr="00A87301">
          <w:rPr>
            <w:rFonts w:ascii="Times New Roman" w:hAnsi="Times New Roman" w:cs="Times New Roman"/>
            <w:noProof/>
            <w:webHidden/>
          </w:rPr>
          <w:fldChar w:fldCharType="separate"/>
        </w:r>
        <w:r w:rsidR="00F654DB">
          <w:rPr>
            <w:rFonts w:ascii="Times New Roman" w:hAnsi="Times New Roman" w:cs="Times New Roman"/>
            <w:noProof/>
            <w:webHidden/>
          </w:rPr>
          <w:t>35</w:t>
        </w:r>
        <w:r w:rsidR="00F654DB" w:rsidRPr="00A87301">
          <w:rPr>
            <w:rFonts w:ascii="Times New Roman" w:hAnsi="Times New Roman" w:cs="Times New Roman"/>
            <w:noProof/>
            <w:webHidden/>
          </w:rPr>
          <w:fldChar w:fldCharType="end"/>
        </w:r>
      </w:hyperlink>
    </w:p>
    <w:p w14:paraId="6889256D" w14:textId="77777777" w:rsidR="00F654DB" w:rsidRPr="00A87301" w:rsidRDefault="00000000" w:rsidP="00F654DB">
      <w:pPr>
        <w:pStyle w:val="TOC2"/>
        <w:tabs>
          <w:tab w:val="left" w:pos="1540"/>
          <w:tab w:val="right" w:leader="dot" w:pos="9016"/>
        </w:tabs>
        <w:rPr>
          <w:rFonts w:ascii="Times New Roman" w:eastAsiaTheme="minorEastAsia" w:hAnsi="Times New Roman" w:cs="Times New Roman"/>
          <w:smallCaps w:val="0"/>
          <w:noProof/>
          <w:kern w:val="2"/>
          <w:sz w:val="24"/>
          <w:szCs w:val="24"/>
          <w14:ligatures w14:val="standardContextual"/>
        </w:rPr>
      </w:pPr>
      <w:hyperlink w:anchor="_Toc171856239" w:history="1">
        <w:r w:rsidR="00F654DB" w:rsidRPr="00A87301">
          <w:rPr>
            <w:rStyle w:val="Hyperlink"/>
            <w:rFonts w:ascii="Times New Roman" w:hAnsi="Times New Roman" w:cs="Times New Roman"/>
            <w:noProof/>
          </w:rPr>
          <w:t>IV.2</w:t>
        </w:r>
        <w:r w:rsidR="00F654DB" w:rsidRPr="00A87301">
          <w:rPr>
            <w:rFonts w:ascii="Times New Roman" w:eastAsiaTheme="minorEastAsia" w:hAnsi="Times New Roman" w:cs="Times New Roman"/>
            <w:smallCaps w:val="0"/>
            <w:noProof/>
            <w:kern w:val="2"/>
            <w:sz w:val="24"/>
            <w:szCs w:val="24"/>
            <w14:ligatures w14:val="standardContextual"/>
          </w:rPr>
          <w:tab/>
        </w:r>
        <w:r w:rsidR="00F654DB" w:rsidRPr="00A87301">
          <w:rPr>
            <w:rStyle w:val="Hyperlink"/>
            <w:rFonts w:ascii="Times New Roman" w:hAnsi="Times New Roman" w:cs="Times New Roman"/>
            <w:noProof/>
          </w:rPr>
          <w:t>Stresul oxidativ și injuria celulară</w:t>
        </w:r>
        <w:r w:rsidR="00F654DB" w:rsidRPr="00A87301">
          <w:rPr>
            <w:rFonts w:ascii="Times New Roman" w:hAnsi="Times New Roman" w:cs="Times New Roman"/>
            <w:noProof/>
            <w:webHidden/>
          </w:rPr>
          <w:tab/>
        </w:r>
        <w:r w:rsidR="00F654DB" w:rsidRPr="00A87301">
          <w:rPr>
            <w:rFonts w:ascii="Times New Roman" w:hAnsi="Times New Roman" w:cs="Times New Roman"/>
            <w:noProof/>
            <w:webHidden/>
          </w:rPr>
          <w:fldChar w:fldCharType="begin"/>
        </w:r>
        <w:r w:rsidR="00F654DB" w:rsidRPr="00A87301">
          <w:rPr>
            <w:rFonts w:ascii="Times New Roman" w:hAnsi="Times New Roman" w:cs="Times New Roman"/>
            <w:noProof/>
            <w:webHidden/>
          </w:rPr>
          <w:instrText xml:space="preserve"> PAGEREF _Toc171856239 \h </w:instrText>
        </w:r>
        <w:r w:rsidR="00F654DB" w:rsidRPr="00A87301">
          <w:rPr>
            <w:rFonts w:ascii="Times New Roman" w:hAnsi="Times New Roman" w:cs="Times New Roman"/>
            <w:noProof/>
            <w:webHidden/>
          </w:rPr>
        </w:r>
        <w:r w:rsidR="00F654DB" w:rsidRPr="00A87301">
          <w:rPr>
            <w:rFonts w:ascii="Times New Roman" w:hAnsi="Times New Roman" w:cs="Times New Roman"/>
            <w:noProof/>
            <w:webHidden/>
          </w:rPr>
          <w:fldChar w:fldCharType="separate"/>
        </w:r>
        <w:r w:rsidR="00F654DB">
          <w:rPr>
            <w:rFonts w:ascii="Times New Roman" w:hAnsi="Times New Roman" w:cs="Times New Roman"/>
            <w:noProof/>
            <w:webHidden/>
          </w:rPr>
          <w:t>37</w:t>
        </w:r>
        <w:r w:rsidR="00F654DB" w:rsidRPr="00A87301">
          <w:rPr>
            <w:rFonts w:ascii="Times New Roman" w:hAnsi="Times New Roman" w:cs="Times New Roman"/>
            <w:noProof/>
            <w:webHidden/>
          </w:rPr>
          <w:fldChar w:fldCharType="end"/>
        </w:r>
      </w:hyperlink>
    </w:p>
    <w:p w14:paraId="706DA3BB" w14:textId="77777777" w:rsidR="00F654DB" w:rsidRPr="00A87301" w:rsidRDefault="00000000" w:rsidP="00F654DB">
      <w:pPr>
        <w:pStyle w:val="TOC2"/>
        <w:tabs>
          <w:tab w:val="left" w:pos="1540"/>
          <w:tab w:val="right" w:leader="dot" w:pos="9016"/>
        </w:tabs>
        <w:rPr>
          <w:rFonts w:ascii="Times New Roman" w:eastAsiaTheme="minorEastAsia" w:hAnsi="Times New Roman" w:cs="Times New Roman"/>
          <w:smallCaps w:val="0"/>
          <w:noProof/>
          <w:kern w:val="2"/>
          <w:sz w:val="24"/>
          <w:szCs w:val="24"/>
          <w14:ligatures w14:val="standardContextual"/>
        </w:rPr>
      </w:pPr>
      <w:hyperlink w:anchor="_Toc171856240" w:history="1">
        <w:r w:rsidR="00F654DB" w:rsidRPr="00A87301">
          <w:rPr>
            <w:rStyle w:val="Hyperlink"/>
            <w:rFonts w:ascii="Times New Roman" w:hAnsi="Times New Roman" w:cs="Times New Roman"/>
            <w:noProof/>
          </w:rPr>
          <w:t>IV.3</w:t>
        </w:r>
        <w:r w:rsidR="00F654DB" w:rsidRPr="00A87301">
          <w:rPr>
            <w:rFonts w:ascii="Times New Roman" w:eastAsiaTheme="minorEastAsia" w:hAnsi="Times New Roman" w:cs="Times New Roman"/>
            <w:smallCaps w:val="0"/>
            <w:noProof/>
            <w:kern w:val="2"/>
            <w:sz w:val="24"/>
            <w:szCs w:val="24"/>
            <w14:ligatures w14:val="standardContextual"/>
          </w:rPr>
          <w:tab/>
        </w:r>
        <w:r w:rsidR="00F654DB" w:rsidRPr="00A87301">
          <w:rPr>
            <w:rStyle w:val="Hyperlink"/>
            <w:rFonts w:ascii="Times New Roman" w:hAnsi="Times New Roman" w:cs="Times New Roman"/>
            <w:noProof/>
          </w:rPr>
          <w:t>Stresul oxidativ și celulele β-pancreatice</w:t>
        </w:r>
        <w:r w:rsidR="00F654DB" w:rsidRPr="00A87301">
          <w:rPr>
            <w:rFonts w:ascii="Times New Roman" w:hAnsi="Times New Roman" w:cs="Times New Roman"/>
            <w:noProof/>
            <w:webHidden/>
          </w:rPr>
          <w:tab/>
        </w:r>
        <w:r w:rsidR="00F654DB" w:rsidRPr="00A87301">
          <w:rPr>
            <w:rFonts w:ascii="Times New Roman" w:hAnsi="Times New Roman" w:cs="Times New Roman"/>
            <w:noProof/>
            <w:webHidden/>
          </w:rPr>
          <w:fldChar w:fldCharType="begin"/>
        </w:r>
        <w:r w:rsidR="00F654DB" w:rsidRPr="00A87301">
          <w:rPr>
            <w:rFonts w:ascii="Times New Roman" w:hAnsi="Times New Roman" w:cs="Times New Roman"/>
            <w:noProof/>
            <w:webHidden/>
          </w:rPr>
          <w:instrText xml:space="preserve"> PAGEREF _Toc171856240 \h </w:instrText>
        </w:r>
        <w:r w:rsidR="00F654DB" w:rsidRPr="00A87301">
          <w:rPr>
            <w:rFonts w:ascii="Times New Roman" w:hAnsi="Times New Roman" w:cs="Times New Roman"/>
            <w:noProof/>
            <w:webHidden/>
          </w:rPr>
        </w:r>
        <w:r w:rsidR="00F654DB" w:rsidRPr="00A87301">
          <w:rPr>
            <w:rFonts w:ascii="Times New Roman" w:hAnsi="Times New Roman" w:cs="Times New Roman"/>
            <w:noProof/>
            <w:webHidden/>
          </w:rPr>
          <w:fldChar w:fldCharType="separate"/>
        </w:r>
        <w:r w:rsidR="00F654DB">
          <w:rPr>
            <w:rFonts w:ascii="Times New Roman" w:hAnsi="Times New Roman" w:cs="Times New Roman"/>
            <w:noProof/>
            <w:webHidden/>
          </w:rPr>
          <w:t>38</w:t>
        </w:r>
        <w:r w:rsidR="00F654DB" w:rsidRPr="00A87301">
          <w:rPr>
            <w:rFonts w:ascii="Times New Roman" w:hAnsi="Times New Roman" w:cs="Times New Roman"/>
            <w:noProof/>
            <w:webHidden/>
          </w:rPr>
          <w:fldChar w:fldCharType="end"/>
        </w:r>
      </w:hyperlink>
    </w:p>
    <w:p w14:paraId="392F34AB" w14:textId="77777777" w:rsidR="00F654DB" w:rsidRPr="00A87301" w:rsidRDefault="00000000" w:rsidP="00F654DB">
      <w:pPr>
        <w:pStyle w:val="TOC2"/>
        <w:tabs>
          <w:tab w:val="left" w:pos="1540"/>
          <w:tab w:val="right" w:leader="dot" w:pos="9016"/>
        </w:tabs>
        <w:rPr>
          <w:rFonts w:ascii="Times New Roman" w:eastAsiaTheme="minorEastAsia" w:hAnsi="Times New Roman" w:cs="Times New Roman"/>
          <w:smallCaps w:val="0"/>
          <w:noProof/>
          <w:kern w:val="2"/>
          <w:sz w:val="24"/>
          <w:szCs w:val="24"/>
          <w14:ligatures w14:val="standardContextual"/>
        </w:rPr>
      </w:pPr>
      <w:hyperlink w:anchor="_Toc171856241" w:history="1">
        <w:r w:rsidR="00F654DB" w:rsidRPr="00A87301">
          <w:rPr>
            <w:rStyle w:val="Hyperlink"/>
            <w:rFonts w:ascii="Times New Roman" w:hAnsi="Times New Roman" w:cs="Times New Roman"/>
            <w:noProof/>
          </w:rPr>
          <w:t>IV.4</w:t>
        </w:r>
        <w:r w:rsidR="00F654DB" w:rsidRPr="00A87301">
          <w:rPr>
            <w:rFonts w:ascii="Times New Roman" w:eastAsiaTheme="minorEastAsia" w:hAnsi="Times New Roman" w:cs="Times New Roman"/>
            <w:smallCaps w:val="0"/>
            <w:noProof/>
            <w:kern w:val="2"/>
            <w:sz w:val="24"/>
            <w:szCs w:val="24"/>
            <w14:ligatures w14:val="standardContextual"/>
          </w:rPr>
          <w:tab/>
        </w:r>
        <w:r w:rsidR="00F654DB" w:rsidRPr="00A87301">
          <w:rPr>
            <w:rStyle w:val="Hyperlink"/>
            <w:rFonts w:ascii="Times New Roman" w:hAnsi="Times New Roman" w:cs="Times New Roman"/>
            <w:noProof/>
          </w:rPr>
          <w:t>Stresul oxidativ și hiperglicemia</w:t>
        </w:r>
        <w:r w:rsidR="00F654DB" w:rsidRPr="00A87301">
          <w:rPr>
            <w:rFonts w:ascii="Times New Roman" w:hAnsi="Times New Roman" w:cs="Times New Roman"/>
            <w:noProof/>
            <w:webHidden/>
          </w:rPr>
          <w:tab/>
        </w:r>
        <w:r w:rsidR="00F654DB" w:rsidRPr="00A87301">
          <w:rPr>
            <w:rFonts w:ascii="Times New Roman" w:hAnsi="Times New Roman" w:cs="Times New Roman"/>
            <w:noProof/>
            <w:webHidden/>
          </w:rPr>
          <w:fldChar w:fldCharType="begin"/>
        </w:r>
        <w:r w:rsidR="00F654DB" w:rsidRPr="00A87301">
          <w:rPr>
            <w:rFonts w:ascii="Times New Roman" w:hAnsi="Times New Roman" w:cs="Times New Roman"/>
            <w:noProof/>
            <w:webHidden/>
          </w:rPr>
          <w:instrText xml:space="preserve"> PAGEREF _Toc171856241 \h </w:instrText>
        </w:r>
        <w:r w:rsidR="00F654DB" w:rsidRPr="00A87301">
          <w:rPr>
            <w:rFonts w:ascii="Times New Roman" w:hAnsi="Times New Roman" w:cs="Times New Roman"/>
            <w:noProof/>
            <w:webHidden/>
          </w:rPr>
        </w:r>
        <w:r w:rsidR="00F654DB" w:rsidRPr="00A87301">
          <w:rPr>
            <w:rFonts w:ascii="Times New Roman" w:hAnsi="Times New Roman" w:cs="Times New Roman"/>
            <w:noProof/>
            <w:webHidden/>
          </w:rPr>
          <w:fldChar w:fldCharType="separate"/>
        </w:r>
        <w:r w:rsidR="00F654DB">
          <w:rPr>
            <w:rFonts w:ascii="Times New Roman" w:hAnsi="Times New Roman" w:cs="Times New Roman"/>
            <w:noProof/>
            <w:webHidden/>
          </w:rPr>
          <w:t>39</w:t>
        </w:r>
        <w:r w:rsidR="00F654DB" w:rsidRPr="00A87301">
          <w:rPr>
            <w:rFonts w:ascii="Times New Roman" w:hAnsi="Times New Roman" w:cs="Times New Roman"/>
            <w:noProof/>
            <w:webHidden/>
          </w:rPr>
          <w:fldChar w:fldCharType="end"/>
        </w:r>
      </w:hyperlink>
    </w:p>
    <w:p w14:paraId="63046826" w14:textId="77777777" w:rsidR="00F654DB" w:rsidRPr="00A87301" w:rsidRDefault="00000000" w:rsidP="00F654DB">
      <w:pPr>
        <w:pStyle w:val="TOC2"/>
        <w:tabs>
          <w:tab w:val="left" w:pos="1540"/>
          <w:tab w:val="right" w:leader="dot" w:pos="9016"/>
        </w:tabs>
        <w:rPr>
          <w:rFonts w:ascii="Times New Roman" w:eastAsiaTheme="minorEastAsia" w:hAnsi="Times New Roman" w:cs="Times New Roman"/>
          <w:smallCaps w:val="0"/>
          <w:noProof/>
          <w:kern w:val="2"/>
          <w:sz w:val="24"/>
          <w:szCs w:val="24"/>
          <w14:ligatures w14:val="standardContextual"/>
        </w:rPr>
      </w:pPr>
      <w:hyperlink w:anchor="_Toc171856242" w:history="1">
        <w:r w:rsidR="00F654DB" w:rsidRPr="00A87301">
          <w:rPr>
            <w:rStyle w:val="Hyperlink"/>
            <w:rFonts w:ascii="Times New Roman" w:hAnsi="Times New Roman" w:cs="Times New Roman"/>
            <w:noProof/>
          </w:rPr>
          <w:t>IV.5</w:t>
        </w:r>
        <w:r w:rsidR="00F654DB" w:rsidRPr="00A87301">
          <w:rPr>
            <w:rFonts w:ascii="Times New Roman" w:eastAsiaTheme="minorEastAsia" w:hAnsi="Times New Roman" w:cs="Times New Roman"/>
            <w:smallCaps w:val="0"/>
            <w:noProof/>
            <w:kern w:val="2"/>
            <w:sz w:val="24"/>
            <w:szCs w:val="24"/>
            <w14:ligatures w14:val="standardContextual"/>
          </w:rPr>
          <w:tab/>
        </w:r>
        <w:r w:rsidR="00F654DB" w:rsidRPr="00A87301">
          <w:rPr>
            <w:rStyle w:val="Hyperlink"/>
            <w:rFonts w:ascii="Times New Roman" w:hAnsi="Times New Roman" w:cs="Times New Roman"/>
            <w:noProof/>
          </w:rPr>
          <w:t>Stresul oxidativ și peroxidarea lipidică</w:t>
        </w:r>
        <w:r w:rsidR="00F654DB" w:rsidRPr="00A87301">
          <w:rPr>
            <w:rFonts w:ascii="Times New Roman" w:hAnsi="Times New Roman" w:cs="Times New Roman"/>
            <w:noProof/>
            <w:webHidden/>
          </w:rPr>
          <w:tab/>
        </w:r>
        <w:r w:rsidR="00F654DB" w:rsidRPr="00A87301">
          <w:rPr>
            <w:rFonts w:ascii="Times New Roman" w:hAnsi="Times New Roman" w:cs="Times New Roman"/>
            <w:noProof/>
            <w:webHidden/>
          </w:rPr>
          <w:fldChar w:fldCharType="begin"/>
        </w:r>
        <w:r w:rsidR="00F654DB" w:rsidRPr="00A87301">
          <w:rPr>
            <w:rFonts w:ascii="Times New Roman" w:hAnsi="Times New Roman" w:cs="Times New Roman"/>
            <w:noProof/>
            <w:webHidden/>
          </w:rPr>
          <w:instrText xml:space="preserve"> PAGEREF _Toc171856242 \h </w:instrText>
        </w:r>
        <w:r w:rsidR="00F654DB" w:rsidRPr="00A87301">
          <w:rPr>
            <w:rFonts w:ascii="Times New Roman" w:hAnsi="Times New Roman" w:cs="Times New Roman"/>
            <w:noProof/>
            <w:webHidden/>
          </w:rPr>
        </w:r>
        <w:r w:rsidR="00F654DB" w:rsidRPr="00A87301">
          <w:rPr>
            <w:rFonts w:ascii="Times New Roman" w:hAnsi="Times New Roman" w:cs="Times New Roman"/>
            <w:noProof/>
            <w:webHidden/>
          </w:rPr>
          <w:fldChar w:fldCharType="separate"/>
        </w:r>
        <w:r w:rsidR="00F654DB">
          <w:rPr>
            <w:rFonts w:ascii="Times New Roman" w:hAnsi="Times New Roman" w:cs="Times New Roman"/>
            <w:noProof/>
            <w:webHidden/>
          </w:rPr>
          <w:t>42</w:t>
        </w:r>
        <w:r w:rsidR="00F654DB" w:rsidRPr="00A87301">
          <w:rPr>
            <w:rFonts w:ascii="Times New Roman" w:hAnsi="Times New Roman" w:cs="Times New Roman"/>
            <w:noProof/>
            <w:webHidden/>
          </w:rPr>
          <w:fldChar w:fldCharType="end"/>
        </w:r>
      </w:hyperlink>
    </w:p>
    <w:p w14:paraId="3B1C6674" w14:textId="77777777" w:rsidR="00F654DB" w:rsidRPr="00A87301" w:rsidRDefault="00000000" w:rsidP="00F654DB">
      <w:pPr>
        <w:pStyle w:val="TOC3"/>
        <w:tabs>
          <w:tab w:val="left" w:pos="1760"/>
          <w:tab w:val="right" w:leader="dot" w:pos="9016"/>
        </w:tabs>
        <w:rPr>
          <w:rFonts w:ascii="Times New Roman" w:eastAsiaTheme="minorEastAsia" w:hAnsi="Times New Roman" w:cs="Times New Roman"/>
          <w:i w:val="0"/>
          <w:iCs w:val="0"/>
          <w:noProof/>
          <w:kern w:val="2"/>
          <w:sz w:val="24"/>
          <w:szCs w:val="24"/>
          <w14:ligatures w14:val="standardContextual"/>
        </w:rPr>
      </w:pPr>
      <w:hyperlink w:anchor="_Toc171856243" w:history="1">
        <w:r w:rsidR="00F654DB" w:rsidRPr="00A87301">
          <w:rPr>
            <w:rStyle w:val="Hyperlink"/>
            <w:rFonts w:ascii="Times New Roman" w:hAnsi="Times New Roman" w:cs="Times New Roman"/>
            <w:i w:val="0"/>
            <w:iCs w:val="0"/>
            <w:noProof/>
          </w:rPr>
          <w:t>IV.5.1</w:t>
        </w:r>
        <w:r w:rsidR="00F654DB" w:rsidRPr="00A87301">
          <w:rPr>
            <w:rFonts w:ascii="Times New Roman" w:eastAsiaTheme="minorEastAsia" w:hAnsi="Times New Roman" w:cs="Times New Roman"/>
            <w:i w:val="0"/>
            <w:iCs w:val="0"/>
            <w:noProof/>
            <w:kern w:val="2"/>
            <w:sz w:val="24"/>
            <w:szCs w:val="24"/>
            <w14:ligatures w14:val="standardContextual"/>
          </w:rPr>
          <w:tab/>
        </w:r>
        <w:r w:rsidR="00F654DB" w:rsidRPr="00A87301">
          <w:rPr>
            <w:rStyle w:val="Hyperlink"/>
            <w:rFonts w:ascii="Times New Roman" w:hAnsi="Times New Roman" w:cs="Times New Roman"/>
            <w:i w:val="0"/>
            <w:iCs w:val="0"/>
            <w:noProof/>
          </w:rPr>
          <w:t>Malondialdehida</w:t>
        </w:r>
        <w:r w:rsidR="00F654DB" w:rsidRPr="00A87301">
          <w:rPr>
            <w:rFonts w:ascii="Times New Roman" w:hAnsi="Times New Roman" w:cs="Times New Roman"/>
            <w:i w:val="0"/>
            <w:iCs w:val="0"/>
            <w:noProof/>
            <w:webHidden/>
          </w:rPr>
          <w:tab/>
        </w:r>
        <w:r w:rsidR="00F654DB" w:rsidRPr="00A87301">
          <w:rPr>
            <w:rFonts w:ascii="Times New Roman" w:hAnsi="Times New Roman" w:cs="Times New Roman"/>
            <w:i w:val="0"/>
            <w:iCs w:val="0"/>
            <w:noProof/>
            <w:webHidden/>
          </w:rPr>
          <w:fldChar w:fldCharType="begin"/>
        </w:r>
        <w:r w:rsidR="00F654DB" w:rsidRPr="00A87301">
          <w:rPr>
            <w:rFonts w:ascii="Times New Roman" w:hAnsi="Times New Roman" w:cs="Times New Roman"/>
            <w:i w:val="0"/>
            <w:iCs w:val="0"/>
            <w:noProof/>
            <w:webHidden/>
          </w:rPr>
          <w:instrText xml:space="preserve"> PAGEREF _Toc171856243 \h </w:instrText>
        </w:r>
        <w:r w:rsidR="00F654DB" w:rsidRPr="00A87301">
          <w:rPr>
            <w:rFonts w:ascii="Times New Roman" w:hAnsi="Times New Roman" w:cs="Times New Roman"/>
            <w:i w:val="0"/>
            <w:iCs w:val="0"/>
            <w:noProof/>
            <w:webHidden/>
          </w:rPr>
        </w:r>
        <w:r w:rsidR="00F654DB" w:rsidRPr="00A87301">
          <w:rPr>
            <w:rFonts w:ascii="Times New Roman" w:hAnsi="Times New Roman" w:cs="Times New Roman"/>
            <w:i w:val="0"/>
            <w:iCs w:val="0"/>
            <w:noProof/>
            <w:webHidden/>
          </w:rPr>
          <w:fldChar w:fldCharType="separate"/>
        </w:r>
        <w:r w:rsidR="00F654DB">
          <w:rPr>
            <w:rFonts w:ascii="Times New Roman" w:hAnsi="Times New Roman" w:cs="Times New Roman"/>
            <w:i w:val="0"/>
            <w:iCs w:val="0"/>
            <w:noProof/>
            <w:webHidden/>
          </w:rPr>
          <w:t>43</w:t>
        </w:r>
        <w:r w:rsidR="00F654DB" w:rsidRPr="00A87301">
          <w:rPr>
            <w:rFonts w:ascii="Times New Roman" w:hAnsi="Times New Roman" w:cs="Times New Roman"/>
            <w:i w:val="0"/>
            <w:iCs w:val="0"/>
            <w:noProof/>
            <w:webHidden/>
          </w:rPr>
          <w:fldChar w:fldCharType="end"/>
        </w:r>
      </w:hyperlink>
    </w:p>
    <w:p w14:paraId="4B933227" w14:textId="77777777" w:rsidR="00F654DB" w:rsidRPr="00A87301" w:rsidRDefault="00000000" w:rsidP="00F654DB">
      <w:pPr>
        <w:pStyle w:val="TOC2"/>
        <w:tabs>
          <w:tab w:val="left" w:pos="1540"/>
          <w:tab w:val="right" w:leader="dot" w:pos="9016"/>
        </w:tabs>
        <w:rPr>
          <w:rFonts w:ascii="Times New Roman" w:eastAsiaTheme="minorEastAsia" w:hAnsi="Times New Roman" w:cs="Times New Roman"/>
          <w:smallCaps w:val="0"/>
          <w:noProof/>
          <w:kern w:val="2"/>
          <w:sz w:val="24"/>
          <w:szCs w:val="24"/>
          <w14:ligatures w14:val="standardContextual"/>
        </w:rPr>
      </w:pPr>
      <w:hyperlink w:anchor="_Toc171856244" w:history="1">
        <w:r w:rsidR="00F654DB" w:rsidRPr="00A87301">
          <w:rPr>
            <w:rStyle w:val="Hyperlink"/>
            <w:rFonts w:ascii="Times New Roman" w:hAnsi="Times New Roman" w:cs="Times New Roman"/>
            <w:noProof/>
          </w:rPr>
          <w:t>IV.6</w:t>
        </w:r>
        <w:r w:rsidR="00F654DB" w:rsidRPr="00A87301">
          <w:rPr>
            <w:rFonts w:ascii="Times New Roman" w:eastAsiaTheme="minorEastAsia" w:hAnsi="Times New Roman" w:cs="Times New Roman"/>
            <w:smallCaps w:val="0"/>
            <w:noProof/>
            <w:kern w:val="2"/>
            <w:sz w:val="24"/>
            <w:szCs w:val="24"/>
            <w14:ligatures w14:val="standardContextual"/>
          </w:rPr>
          <w:tab/>
        </w:r>
        <w:r w:rsidR="00F654DB" w:rsidRPr="00A87301">
          <w:rPr>
            <w:rStyle w:val="Hyperlink"/>
            <w:rFonts w:ascii="Times New Roman" w:hAnsi="Times New Roman" w:cs="Times New Roman"/>
            <w:noProof/>
          </w:rPr>
          <w:t>Stresul oxidativ și activitatea enzimatică intracelulară</w:t>
        </w:r>
        <w:r w:rsidR="00F654DB" w:rsidRPr="00A87301">
          <w:rPr>
            <w:rFonts w:ascii="Times New Roman" w:hAnsi="Times New Roman" w:cs="Times New Roman"/>
            <w:noProof/>
            <w:webHidden/>
          </w:rPr>
          <w:tab/>
        </w:r>
        <w:r w:rsidR="00F654DB" w:rsidRPr="00A87301">
          <w:rPr>
            <w:rFonts w:ascii="Times New Roman" w:hAnsi="Times New Roman" w:cs="Times New Roman"/>
            <w:noProof/>
            <w:webHidden/>
          </w:rPr>
          <w:fldChar w:fldCharType="begin"/>
        </w:r>
        <w:r w:rsidR="00F654DB" w:rsidRPr="00A87301">
          <w:rPr>
            <w:rFonts w:ascii="Times New Roman" w:hAnsi="Times New Roman" w:cs="Times New Roman"/>
            <w:noProof/>
            <w:webHidden/>
          </w:rPr>
          <w:instrText xml:space="preserve"> PAGEREF _Toc171856244 \h </w:instrText>
        </w:r>
        <w:r w:rsidR="00F654DB" w:rsidRPr="00A87301">
          <w:rPr>
            <w:rFonts w:ascii="Times New Roman" w:hAnsi="Times New Roman" w:cs="Times New Roman"/>
            <w:noProof/>
            <w:webHidden/>
          </w:rPr>
        </w:r>
        <w:r w:rsidR="00F654DB" w:rsidRPr="00A87301">
          <w:rPr>
            <w:rFonts w:ascii="Times New Roman" w:hAnsi="Times New Roman" w:cs="Times New Roman"/>
            <w:noProof/>
            <w:webHidden/>
          </w:rPr>
          <w:fldChar w:fldCharType="separate"/>
        </w:r>
        <w:r w:rsidR="00F654DB">
          <w:rPr>
            <w:rFonts w:ascii="Times New Roman" w:hAnsi="Times New Roman" w:cs="Times New Roman"/>
            <w:noProof/>
            <w:webHidden/>
          </w:rPr>
          <w:t>44</w:t>
        </w:r>
        <w:r w:rsidR="00F654DB" w:rsidRPr="00A87301">
          <w:rPr>
            <w:rFonts w:ascii="Times New Roman" w:hAnsi="Times New Roman" w:cs="Times New Roman"/>
            <w:noProof/>
            <w:webHidden/>
          </w:rPr>
          <w:fldChar w:fldCharType="end"/>
        </w:r>
      </w:hyperlink>
    </w:p>
    <w:p w14:paraId="68F7DCFB" w14:textId="77777777" w:rsidR="00F654DB" w:rsidRPr="00A87301" w:rsidRDefault="00000000" w:rsidP="00F654DB">
      <w:pPr>
        <w:pStyle w:val="TOC3"/>
        <w:tabs>
          <w:tab w:val="left" w:pos="1760"/>
          <w:tab w:val="right" w:leader="dot" w:pos="9016"/>
        </w:tabs>
        <w:rPr>
          <w:rFonts w:ascii="Times New Roman" w:eastAsiaTheme="minorEastAsia" w:hAnsi="Times New Roman" w:cs="Times New Roman"/>
          <w:i w:val="0"/>
          <w:iCs w:val="0"/>
          <w:noProof/>
          <w:kern w:val="2"/>
          <w:sz w:val="24"/>
          <w:szCs w:val="24"/>
          <w14:ligatures w14:val="standardContextual"/>
        </w:rPr>
      </w:pPr>
      <w:hyperlink w:anchor="_Toc171856245" w:history="1">
        <w:r w:rsidR="00F654DB" w:rsidRPr="00A87301">
          <w:rPr>
            <w:rStyle w:val="Hyperlink"/>
            <w:rFonts w:ascii="Times New Roman" w:hAnsi="Times New Roman" w:cs="Times New Roman"/>
            <w:i w:val="0"/>
            <w:iCs w:val="0"/>
            <w:noProof/>
          </w:rPr>
          <w:t>IV.6.1</w:t>
        </w:r>
        <w:r w:rsidR="00F654DB" w:rsidRPr="00A87301">
          <w:rPr>
            <w:rFonts w:ascii="Times New Roman" w:eastAsiaTheme="minorEastAsia" w:hAnsi="Times New Roman" w:cs="Times New Roman"/>
            <w:i w:val="0"/>
            <w:iCs w:val="0"/>
            <w:noProof/>
            <w:kern w:val="2"/>
            <w:sz w:val="24"/>
            <w:szCs w:val="24"/>
            <w14:ligatures w14:val="standardContextual"/>
          </w:rPr>
          <w:tab/>
        </w:r>
        <w:r w:rsidR="00F654DB" w:rsidRPr="00A87301">
          <w:rPr>
            <w:rStyle w:val="Hyperlink"/>
            <w:rFonts w:ascii="Times New Roman" w:hAnsi="Times New Roman" w:cs="Times New Roman"/>
            <w:i w:val="0"/>
            <w:iCs w:val="0"/>
            <w:noProof/>
          </w:rPr>
          <w:t>Superoxid dismutaza</w:t>
        </w:r>
        <w:r w:rsidR="00F654DB" w:rsidRPr="00A87301">
          <w:rPr>
            <w:rFonts w:ascii="Times New Roman" w:hAnsi="Times New Roman" w:cs="Times New Roman"/>
            <w:i w:val="0"/>
            <w:iCs w:val="0"/>
            <w:noProof/>
            <w:webHidden/>
          </w:rPr>
          <w:tab/>
        </w:r>
        <w:r w:rsidR="00F654DB" w:rsidRPr="00A87301">
          <w:rPr>
            <w:rFonts w:ascii="Times New Roman" w:hAnsi="Times New Roman" w:cs="Times New Roman"/>
            <w:i w:val="0"/>
            <w:iCs w:val="0"/>
            <w:noProof/>
            <w:webHidden/>
          </w:rPr>
          <w:fldChar w:fldCharType="begin"/>
        </w:r>
        <w:r w:rsidR="00F654DB" w:rsidRPr="00A87301">
          <w:rPr>
            <w:rFonts w:ascii="Times New Roman" w:hAnsi="Times New Roman" w:cs="Times New Roman"/>
            <w:i w:val="0"/>
            <w:iCs w:val="0"/>
            <w:noProof/>
            <w:webHidden/>
          </w:rPr>
          <w:instrText xml:space="preserve"> PAGEREF _Toc171856245 \h </w:instrText>
        </w:r>
        <w:r w:rsidR="00F654DB" w:rsidRPr="00A87301">
          <w:rPr>
            <w:rFonts w:ascii="Times New Roman" w:hAnsi="Times New Roman" w:cs="Times New Roman"/>
            <w:i w:val="0"/>
            <w:iCs w:val="0"/>
            <w:noProof/>
            <w:webHidden/>
          </w:rPr>
        </w:r>
        <w:r w:rsidR="00F654DB" w:rsidRPr="00A87301">
          <w:rPr>
            <w:rFonts w:ascii="Times New Roman" w:hAnsi="Times New Roman" w:cs="Times New Roman"/>
            <w:i w:val="0"/>
            <w:iCs w:val="0"/>
            <w:noProof/>
            <w:webHidden/>
          </w:rPr>
          <w:fldChar w:fldCharType="separate"/>
        </w:r>
        <w:r w:rsidR="00F654DB">
          <w:rPr>
            <w:rFonts w:ascii="Times New Roman" w:hAnsi="Times New Roman" w:cs="Times New Roman"/>
            <w:i w:val="0"/>
            <w:iCs w:val="0"/>
            <w:noProof/>
            <w:webHidden/>
          </w:rPr>
          <w:t>44</w:t>
        </w:r>
        <w:r w:rsidR="00F654DB" w:rsidRPr="00A87301">
          <w:rPr>
            <w:rFonts w:ascii="Times New Roman" w:hAnsi="Times New Roman" w:cs="Times New Roman"/>
            <w:i w:val="0"/>
            <w:iCs w:val="0"/>
            <w:noProof/>
            <w:webHidden/>
          </w:rPr>
          <w:fldChar w:fldCharType="end"/>
        </w:r>
      </w:hyperlink>
    </w:p>
    <w:p w14:paraId="07E568B9" w14:textId="77777777" w:rsidR="00F654DB" w:rsidRPr="00A87301" w:rsidRDefault="00000000" w:rsidP="00F654DB">
      <w:pPr>
        <w:pStyle w:val="TOC3"/>
        <w:tabs>
          <w:tab w:val="left" w:pos="1760"/>
          <w:tab w:val="right" w:leader="dot" w:pos="9016"/>
        </w:tabs>
        <w:rPr>
          <w:rFonts w:ascii="Times New Roman" w:eastAsiaTheme="minorEastAsia" w:hAnsi="Times New Roman" w:cs="Times New Roman"/>
          <w:i w:val="0"/>
          <w:iCs w:val="0"/>
          <w:noProof/>
          <w:kern w:val="2"/>
          <w:sz w:val="24"/>
          <w:szCs w:val="24"/>
          <w14:ligatures w14:val="standardContextual"/>
        </w:rPr>
      </w:pPr>
      <w:hyperlink w:anchor="_Toc171856246" w:history="1">
        <w:r w:rsidR="00F654DB" w:rsidRPr="00A87301">
          <w:rPr>
            <w:rStyle w:val="Hyperlink"/>
            <w:rFonts w:ascii="Times New Roman" w:hAnsi="Times New Roman" w:cs="Times New Roman"/>
            <w:i w:val="0"/>
            <w:iCs w:val="0"/>
            <w:noProof/>
          </w:rPr>
          <w:t>IV.6.2</w:t>
        </w:r>
        <w:r w:rsidR="00F654DB" w:rsidRPr="00A87301">
          <w:rPr>
            <w:rFonts w:ascii="Times New Roman" w:eastAsiaTheme="minorEastAsia" w:hAnsi="Times New Roman" w:cs="Times New Roman"/>
            <w:i w:val="0"/>
            <w:iCs w:val="0"/>
            <w:noProof/>
            <w:kern w:val="2"/>
            <w:sz w:val="24"/>
            <w:szCs w:val="24"/>
            <w14:ligatures w14:val="standardContextual"/>
          </w:rPr>
          <w:tab/>
        </w:r>
        <w:r w:rsidR="00F654DB" w:rsidRPr="00A87301">
          <w:rPr>
            <w:rStyle w:val="Hyperlink"/>
            <w:rFonts w:ascii="Times New Roman" w:hAnsi="Times New Roman" w:cs="Times New Roman"/>
            <w:i w:val="0"/>
            <w:iCs w:val="0"/>
            <w:noProof/>
          </w:rPr>
          <w:t>Glutation peroxidaza</w:t>
        </w:r>
        <w:r w:rsidR="00F654DB" w:rsidRPr="00A87301">
          <w:rPr>
            <w:rFonts w:ascii="Times New Roman" w:hAnsi="Times New Roman" w:cs="Times New Roman"/>
            <w:i w:val="0"/>
            <w:iCs w:val="0"/>
            <w:noProof/>
            <w:webHidden/>
          </w:rPr>
          <w:tab/>
        </w:r>
        <w:r w:rsidR="00F654DB" w:rsidRPr="00A87301">
          <w:rPr>
            <w:rFonts w:ascii="Times New Roman" w:hAnsi="Times New Roman" w:cs="Times New Roman"/>
            <w:i w:val="0"/>
            <w:iCs w:val="0"/>
            <w:noProof/>
            <w:webHidden/>
          </w:rPr>
          <w:fldChar w:fldCharType="begin"/>
        </w:r>
        <w:r w:rsidR="00F654DB" w:rsidRPr="00A87301">
          <w:rPr>
            <w:rFonts w:ascii="Times New Roman" w:hAnsi="Times New Roman" w:cs="Times New Roman"/>
            <w:i w:val="0"/>
            <w:iCs w:val="0"/>
            <w:noProof/>
            <w:webHidden/>
          </w:rPr>
          <w:instrText xml:space="preserve"> PAGEREF _Toc171856246 \h </w:instrText>
        </w:r>
        <w:r w:rsidR="00F654DB" w:rsidRPr="00A87301">
          <w:rPr>
            <w:rFonts w:ascii="Times New Roman" w:hAnsi="Times New Roman" w:cs="Times New Roman"/>
            <w:i w:val="0"/>
            <w:iCs w:val="0"/>
            <w:noProof/>
            <w:webHidden/>
          </w:rPr>
        </w:r>
        <w:r w:rsidR="00F654DB" w:rsidRPr="00A87301">
          <w:rPr>
            <w:rFonts w:ascii="Times New Roman" w:hAnsi="Times New Roman" w:cs="Times New Roman"/>
            <w:i w:val="0"/>
            <w:iCs w:val="0"/>
            <w:noProof/>
            <w:webHidden/>
          </w:rPr>
          <w:fldChar w:fldCharType="separate"/>
        </w:r>
        <w:r w:rsidR="00F654DB">
          <w:rPr>
            <w:rFonts w:ascii="Times New Roman" w:hAnsi="Times New Roman" w:cs="Times New Roman"/>
            <w:i w:val="0"/>
            <w:iCs w:val="0"/>
            <w:noProof/>
            <w:webHidden/>
          </w:rPr>
          <w:t>45</w:t>
        </w:r>
        <w:r w:rsidR="00F654DB" w:rsidRPr="00A87301">
          <w:rPr>
            <w:rFonts w:ascii="Times New Roman" w:hAnsi="Times New Roman" w:cs="Times New Roman"/>
            <w:i w:val="0"/>
            <w:iCs w:val="0"/>
            <w:noProof/>
            <w:webHidden/>
          </w:rPr>
          <w:fldChar w:fldCharType="end"/>
        </w:r>
      </w:hyperlink>
    </w:p>
    <w:p w14:paraId="06EF2507" w14:textId="77777777" w:rsidR="00F654DB" w:rsidRPr="00A87301" w:rsidRDefault="00000000" w:rsidP="00F654DB">
      <w:pPr>
        <w:pStyle w:val="TOC2"/>
        <w:tabs>
          <w:tab w:val="left" w:pos="1540"/>
          <w:tab w:val="right" w:leader="dot" w:pos="9016"/>
        </w:tabs>
        <w:rPr>
          <w:rFonts w:ascii="Times New Roman" w:eastAsiaTheme="minorEastAsia" w:hAnsi="Times New Roman" w:cs="Times New Roman"/>
          <w:smallCaps w:val="0"/>
          <w:noProof/>
          <w:kern w:val="2"/>
          <w:sz w:val="24"/>
          <w:szCs w:val="24"/>
          <w14:ligatures w14:val="standardContextual"/>
        </w:rPr>
      </w:pPr>
      <w:hyperlink w:anchor="_Toc171856247" w:history="1">
        <w:r w:rsidR="00F654DB" w:rsidRPr="00A87301">
          <w:rPr>
            <w:rStyle w:val="Hyperlink"/>
            <w:rFonts w:ascii="Times New Roman" w:hAnsi="Times New Roman" w:cs="Times New Roman"/>
            <w:noProof/>
          </w:rPr>
          <w:t>IV.7</w:t>
        </w:r>
        <w:r w:rsidR="00F654DB" w:rsidRPr="00A87301">
          <w:rPr>
            <w:rFonts w:ascii="Times New Roman" w:eastAsiaTheme="minorEastAsia" w:hAnsi="Times New Roman" w:cs="Times New Roman"/>
            <w:smallCaps w:val="0"/>
            <w:noProof/>
            <w:kern w:val="2"/>
            <w:sz w:val="24"/>
            <w:szCs w:val="24"/>
            <w14:ligatures w14:val="standardContextual"/>
          </w:rPr>
          <w:tab/>
        </w:r>
        <w:r w:rsidR="00F654DB" w:rsidRPr="00A87301">
          <w:rPr>
            <w:rStyle w:val="Hyperlink"/>
            <w:rFonts w:ascii="Times New Roman" w:hAnsi="Times New Roman" w:cs="Times New Roman"/>
            <w:noProof/>
          </w:rPr>
          <w:t>Deteriorarea oxidativă în diabet și complicațiile acestuia</w:t>
        </w:r>
        <w:r w:rsidR="00F654DB" w:rsidRPr="00A87301">
          <w:rPr>
            <w:rFonts w:ascii="Times New Roman" w:hAnsi="Times New Roman" w:cs="Times New Roman"/>
            <w:noProof/>
            <w:webHidden/>
          </w:rPr>
          <w:tab/>
        </w:r>
        <w:r w:rsidR="00F654DB" w:rsidRPr="00A87301">
          <w:rPr>
            <w:rFonts w:ascii="Times New Roman" w:hAnsi="Times New Roman" w:cs="Times New Roman"/>
            <w:noProof/>
            <w:webHidden/>
          </w:rPr>
          <w:fldChar w:fldCharType="begin"/>
        </w:r>
        <w:r w:rsidR="00F654DB" w:rsidRPr="00A87301">
          <w:rPr>
            <w:rFonts w:ascii="Times New Roman" w:hAnsi="Times New Roman" w:cs="Times New Roman"/>
            <w:noProof/>
            <w:webHidden/>
          </w:rPr>
          <w:instrText xml:space="preserve"> PAGEREF _Toc171856247 \h </w:instrText>
        </w:r>
        <w:r w:rsidR="00F654DB" w:rsidRPr="00A87301">
          <w:rPr>
            <w:rFonts w:ascii="Times New Roman" w:hAnsi="Times New Roman" w:cs="Times New Roman"/>
            <w:noProof/>
            <w:webHidden/>
          </w:rPr>
        </w:r>
        <w:r w:rsidR="00F654DB" w:rsidRPr="00A87301">
          <w:rPr>
            <w:rFonts w:ascii="Times New Roman" w:hAnsi="Times New Roman" w:cs="Times New Roman"/>
            <w:noProof/>
            <w:webHidden/>
          </w:rPr>
          <w:fldChar w:fldCharType="separate"/>
        </w:r>
        <w:r w:rsidR="00F654DB">
          <w:rPr>
            <w:rFonts w:ascii="Times New Roman" w:hAnsi="Times New Roman" w:cs="Times New Roman"/>
            <w:noProof/>
            <w:webHidden/>
          </w:rPr>
          <w:t>45</w:t>
        </w:r>
        <w:r w:rsidR="00F654DB" w:rsidRPr="00A87301">
          <w:rPr>
            <w:rFonts w:ascii="Times New Roman" w:hAnsi="Times New Roman" w:cs="Times New Roman"/>
            <w:noProof/>
            <w:webHidden/>
          </w:rPr>
          <w:fldChar w:fldCharType="end"/>
        </w:r>
      </w:hyperlink>
    </w:p>
    <w:p w14:paraId="1F6C2A47" w14:textId="77777777" w:rsidR="00F654DB" w:rsidRPr="00A87301" w:rsidRDefault="00000000" w:rsidP="00F654DB">
      <w:pPr>
        <w:pStyle w:val="TOC2"/>
        <w:tabs>
          <w:tab w:val="left" w:pos="1540"/>
          <w:tab w:val="right" w:leader="dot" w:pos="9016"/>
        </w:tabs>
        <w:rPr>
          <w:rFonts w:ascii="Times New Roman" w:eastAsiaTheme="minorEastAsia" w:hAnsi="Times New Roman" w:cs="Times New Roman"/>
          <w:smallCaps w:val="0"/>
          <w:noProof/>
          <w:kern w:val="2"/>
          <w:sz w:val="24"/>
          <w:szCs w:val="24"/>
          <w14:ligatures w14:val="standardContextual"/>
        </w:rPr>
      </w:pPr>
      <w:hyperlink w:anchor="_Toc171856248" w:history="1">
        <w:r w:rsidR="00F654DB" w:rsidRPr="00A87301">
          <w:rPr>
            <w:rStyle w:val="Hyperlink"/>
            <w:rFonts w:ascii="Times New Roman" w:hAnsi="Times New Roman" w:cs="Times New Roman"/>
            <w:noProof/>
          </w:rPr>
          <w:t>IV.8</w:t>
        </w:r>
        <w:r w:rsidR="00F654DB" w:rsidRPr="00A87301">
          <w:rPr>
            <w:rFonts w:ascii="Times New Roman" w:eastAsiaTheme="minorEastAsia" w:hAnsi="Times New Roman" w:cs="Times New Roman"/>
            <w:smallCaps w:val="0"/>
            <w:noProof/>
            <w:kern w:val="2"/>
            <w:sz w:val="24"/>
            <w:szCs w:val="24"/>
            <w14:ligatures w14:val="standardContextual"/>
          </w:rPr>
          <w:tab/>
        </w:r>
        <w:r w:rsidR="00F654DB" w:rsidRPr="00A87301">
          <w:rPr>
            <w:rStyle w:val="Hyperlink"/>
            <w:rFonts w:ascii="Times New Roman" w:hAnsi="Times New Roman" w:cs="Times New Roman"/>
            <w:noProof/>
          </w:rPr>
          <w:t>Complicațiile vasculare</w:t>
        </w:r>
        <w:r w:rsidR="00F654DB" w:rsidRPr="00A87301">
          <w:rPr>
            <w:rFonts w:ascii="Times New Roman" w:hAnsi="Times New Roman" w:cs="Times New Roman"/>
            <w:noProof/>
            <w:webHidden/>
          </w:rPr>
          <w:tab/>
        </w:r>
        <w:r w:rsidR="00F654DB" w:rsidRPr="00A87301">
          <w:rPr>
            <w:rFonts w:ascii="Times New Roman" w:hAnsi="Times New Roman" w:cs="Times New Roman"/>
            <w:noProof/>
            <w:webHidden/>
          </w:rPr>
          <w:fldChar w:fldCharType="begin"/>
        </w:r>
        <w:r w:rsidR="00F654DB" w:rsidRPr="00A87301">
          <w:rPr>
            <w:rFonts w:ascii="Times New Roman" w:hAnsi="Times New Roman" w:cs="Times New Roman"/>
            <w:noProof/>
            <w:webHidden/>
          </w:rPr>
          <w:instrText xml:space="preserve"> PAGEREF _Toc171856248 \h </w:instrText>
        </w:r>
        <w:r w:rsidR="00F654DB" w:rsidRPr="00A87301">
          <w:rPr>
            <w:rFonts w:ascii="Times New Roman" w:hAnsi="Times New Roman" w:cs="Times New Roman"/>
            <w:noProof/>
            <w:webHidden/>
          </w:rPr>
        </w:r>
        <w:r w:rsidR="00F654DB" w:rsidRPr="00A87301">
          <w:rPr>
            <w:rFonts w:ascii="Times New Roman" w:hAnsi="Times New Roman" w:cs="Times New Roman"/>
            <w:noProof/>
            <w:webHidden/>
          </w:rPr>
          <w:fldChar w:fldCharType="separate"/>
        </w:r>
        <w:r w:rsidR="00F654DB">
          <w:rPr>
            <w:rFonts w:ascii="Times New Roman" w:hAnsi="Times New Roman" w:cs="Times New Roman"/>
            <w:noProof/>
            <w:webHidden/>
          </w:rPr>
          <w:t>48</w:t>
        </w:r>
        <w:r w:rsidR="00F654DB" w:rsidRPr="00A87301">
          <w:rPr>
            <w:rFonts w:ascii="Times New Roman" w:hAnsi="Times New Roman" w:cs="Times New Roman"/>
            <w:noProof/>
            <w:webHidden/>
          </w:rPr>
          <w:fldChar w:fldCharType="end"/>
        </w:r>
      </w:hyperlink>
    </w:p>
    <w:p w14:paraId="139EAA21" w14:textId="77777777" w:rsidR="00F654DB" w:rsidRPr="00A87301" w:rsidRDefault="00000000" w:rsidP="00F654DB">
      <w:pPr>
        <w:pStyle w:val="TOC3"/>
        <w:tabs>
          <w:tab w:val="left" w:pos="1760"/>
          <w:tab w:val="right" w:leader="dot" w:pos="9016"/>
        </w:tabs>
        <w:rPr>
          <w:rFonts w:ascii="Times New Roman" w:eastAsiaTheme="minorEastAsia" w:hAnsi="Times New Roman" w:cs="Times New Roman"/>
          <w:i w:val="0"/>
          <w:iCs w:val="0"/>
          <w:noProof/>
          <w:kern w:val="2"/>
          <w:sz w:val="24"/>
          <w:szCs w:val="24"/>
          <w14:ligatures w14:val="standardContextual"/>
        </w:rPr>
      </w:pPr>
      <w:hyperlink w:anchor="_Toc171856249" w:history="1">
        <w:r w:rsidR="00F654DB" w:rsidRPr="00A87301">
          <w:rPr>
            <w:rStyle w:val="Hyperlink"/>
            <w:rFonts w:ascii="Times New Roman" w:hAnsi="Times New Roman" w:cs="Times New Roman"/>
            <w:i w:val="0"/>
            <w:iCs w:val="0"/>
            <w:noProof/>
          </w:rPr>
          <w:t>IV.8.1</w:t>
        </w:r>
        <w:r w:rsidR="00F654DB" w:rsidRPr="00A87301">
          <w:rPr>
            <w:rFonts w:ascii="Times New Roman" w:eastAsiaTheme="minorEastAsia" w:hAnsi="Times New Roman" w:cs="Times New Roman"/>
            <w:i w:val="0"/>
            <w:iCs w:val="0"/>
            <w:noProof/>
            <w:kern w:val="2"/>
            <w:sz w:val="24"/>
            <w:szCs w:val="24"/>
            <w14:ligatures w14:val="standardContextual"/>
          </w:rPr>
          <w:tab/>
        </w:r>
        <w:r w:rsidR="00F654DB" w:rsidRPr="00A87301">
          <w:rPr>
            <w:rStyle w:val="Hyperlink"/>
            <w:rFonts w:ascii="Times New Roman" w:hAnsi="Times New Roman" w:cs="Times New Roman"/>
            <w:i w:val="0"/>
            <w:iCs w:val="0"/>
            <w:noProof/>
          </w:rPr>
          <w:t>Generarea ROI</w:t>
        </w:r>
        <w:r w:rsidR="00F654DB" w:rsidRPr="00A87301">
          <w:rPr>
            <w:rFonts w:ascii="Times New Roman" w:hAnsi="Times New Roman" w:cs="Times New Roman"/>
            <w:i w:val="0"/>
            <w:iCs w:val="0"/>
            <w:noProof/>
            <w:webHidden/>
          </w:rPr>
          <w:tab/>
        </w:r>
        <w:r w:rsidR="00F654DB" w:rsidRPr="00A87301">
          <w:rPr>
            <w:rFonts w:ascii="Times New Roman" w:hAnsi="Times New Roman" w:cs="Times New Roman"/>
            <w:i w:val="0"/>
            <w:iCs w:val="0"/>
            <w:noProof/>
            <w:webHidden/>
          </w:rPr>
          <w:fldChar w:fldCharType="begin"/>
        </w:r>
        <w:r w:rsidR="00F654DB" w:rsidRPr="00A87301">
          <w:rPr>
            <w:rFonts w:ascii="Times New Roman" w:hAnsi="Times New Roman" w:cs="Times New Roman"/>
            <w:i w:val="0"/>
            <w:iCs w:val="0"/>
            <w:noProof/>
            <w:webHidden/>
          </w:rPr>
          <w:instrText xml:space="preserve"> PAGEREF _Toc171856249 \h </w:instrText>
        </w:r>
        <w:r w:rsidR="00F654DB" w:rsidRPr="00A87301">
          <w:rPr>
            <w:rFonts w:ascii="Times New Roman" w:hAnsi="Times New Roman" w:cs="Times New Roman"/>
            <w:i w:val="0"/>
            <w:iCs w:val="0"/>
            <w:noProof/>
            <w:webHidden/>
          </w:rPr>
        </w:r>
        <w:r w:rsidR="00F654DB" w:rsidRPr="00A87301">
          <w:rPr>
            <w:rFonts w:ascii="Times New Roman" w:hAnsi="Times New Roman" w:cs="Times New Roman"/>
            <w:i w:val="0"/>
            <w:iCs w:val="0"/>
            <w:noProof/>
            <w:webHidden/>
          </w:rPr>
          <w:fldChar w:fldCharType="separate"/>
        </w:r>
        <w:r w:rsidR="00F654DB">
          <w:rPr>
            <w:rFonts w:ascii="Times New Roman" w:hAnsi="Times New Roman" w:cs="Times New Roman"/>
            <w:i w:val="0"/>
            <w:iCs w:val="0"/>
            <w:noProof/>
            <w:webHidden/>
          </w:rPr>
          <w:t>49</w:t>
        </w:r>
        <w:r w:rsidR="00F654DB" w:rsidRPr="00A87301">
          <w:rPr>
            <w:rFonts w:ascii="Times New Roman" w:hAnsi="Times New Roman" w:cs="Times New Roman"/>
            <w:i w:val="0"/>
            <w:iCs w:val="0"/>
            <w:noProof/>
            <w:webHidden/>
          </w:rPr>
          <w:fldChar w:fldCharType="end"/>
        </w:r>
      </w:hyperlink>
    </w:p>
    <w:p w14:paraId="48F180A4" w14:textId="77777777" w:rsidR="00F654DB" w:rsidRPr="00A87301" w:rsidRDefault="00000000" w:rsidP="00F654DB">
      <w:pPr>
        <w:pStyle w:val="TOC3"/>
        <w:tabs>
          <w:tab w:val="left" w:pos="1760"/>
          <w:tab w:val="right" w:leader="dot" w:pos="9016"/>
        </w:tabs>
        <w:rPr>
          <w:rFonts w:ascii="Times New Roman" w:eastAsiaTheme="minorEastAsia" w:hAnsi="Times New Roman" w:cs="Times New Roman"/>
          <w:i w:val="0"/>
          <w:iCs w:val="0"/>
          <w:noProof/>
          <w:kern w:val="2"/>
          <w:sz w:val="24"/>
          <w:szCs w:val="24"/>
          <w14:ligatures w14:val="standardContextual"/>
        </w:rPr>
      </w:pPr>
      <w:hyperlink w:anchor="_Toc171856250" w:history="1">
        <w:r w:rsidR="00F654DB" w:rsidRPr="00A87301">
          <w:rPr>
            <w:rStyle w:val="Hyperlink"/>
            <w:rFonts w:ascii="Times New Roman" w:hAnsi="Times New Roman" w:cs="Times New Roman"/>
            <w:i w:val="0"/>
            <w:iCs w:val="0"/>
            <w:noProof/>
          </w:rPr>
          <w:t>IV.8.2</w:t>
        </w:r>
        <w:r w:rsidR="00F654DB" w:rsidRPr="00A87301">
          <w:rPr>
            <w:rFonts w:ascii="Times New Roman" w:eastAsiaTheme="minorEastAsia" w:hAnsi="Times New Roman" w:cs="Times New Roman"/>
            <w:i w:val="0"/>
            <w:iCs w:val="0"/>
            <w:noProof/>
            <w:kern w:val="2"/>
            <w:sz w:val="24"/>
            <w:szCs w:val="24"/>
            <w14:ligatures w14:val="standardContextual"/>
          </w:rPr>
          <w:tab/>
        </w:r>
        <w:r w:rsidR="00F654DB" w:rsidRPr="00A87301">
          <w:rPr>
            <w:rStyle w:val="Hyperlink"/>
            <w:rFonts w:ascii="Times New Roman" w:hAnsi="Times New Roman" w:cs="Times New Roman"/>
            <w:i w:val="0"/>
            <w:iCs w:val="0"/>
            <w:noProof/>
          </w:rPr>
          <w:t>Activarea factorilor de transcripție redox-sensibili de către AGE și hiperglicemie</w:t>
        </w:r>
        <w:r w:rsidR="00F654DB" w:rsidRPr="00A87301">
          <w:rPr>
            <w:rFonts w:ascii="Times New Roman" w:hAnsi="Times New Roman" w:cs="Times New Roman"/>
            <w:i w:val="0"/>
            <w:iCs w:val="0"/>
            <w:noProof/>
            <w:webHidden/>
          </w:rPr>
          <w:tab/>
        </w:r>
        <w:r w:rsidR="00F654DB" w:rsidRPr="00A87301">
          <w:rPr>
            <w:rFonts w:ascii="Times New Roman" w:hAnsi="Times New Roman" w:cs="Times New Roman"/>
            <w:i w:val="0"/>
            <w:iCs w:val="0"/>
            <w:noProof/>
            <w:webHidden/>
          </w:rPr>
          <w:fldChar w:fldCharType="begin"/>
        </w:r>
        <w:r w:rsidR="00F654DB" w:rsidRPr="00A87301">
          <w:rPr>
            <w:rFonts w:ascii="Times New Roman" w:hAnsi="Times New Roman" w:cs="Times New Roman"/>
            <w:i w:val="0"/>
            <w:iCs w:val="0"/>
            <w:noProof/>
            <w:webHidden/>
          </w:rPr>
          <w:instrText xml:space="preserve"> PAGEREF _Toc171856250 \h </w:instrText>
        </w:r>
        <w:r w:rsidR="00F654DB" w:rsidRPr="00A87301">
          <w:rPr>
            <w:rFonts w:ascii="Times New Roman" w:hAnsi="Times New Roman" w:cs="Times New Roman"/>
            <w:i w:val="0"/>
            <w:iCs w:val="0"/>
            <w:noProof/>
            <w:webHidden/>
          </w:rPr>
        </w:r>
        <w:r w:rsidR="00F654DB" w:rsidRPr="00A87301">
          <w:rPr>
            <w:rFonts w:ascii="Times New Roman" w:hAnsi="Times New Roman" w:cs="Times New Roman"/>
            <w:i w:val="0"/>
            <w:iCs w:val="0"/>
            <w:noProof/>
            <w:webHidden/>
          </w:rPr>
          <w:fldChar w:fldCharType="separate"/>
        </w:r>
        <w:r w:rsidR="00F654DB">
          <w:rPr>
            <w:rFonts w:ascii="Times New Roman" w:hAnsi="Times New Roman" w:cs="Times New Roman"/>
            <w:i w:val="0"/>
            <w:iCs w:val="0"/>
            <w:noProof/>
            <w:webHidden/>
          </w:rPr>
          <w:t>50</w:t>
        </w:r>
        <w:r w:rsidR="00F654DB" w:rsidRPr="00A87301">
          <w:rPr>
            <w:rFonts w:ascii="Times New Roman" w:hAnsi="Times New Roman" w:cs="Times New Roman"/>
            <w:i w:val="0"/>
            <w:iCs w:val="0"/>
            <w:noProof/>
            <w:webHidden/>
          </w:rPr>
          <w:fldChar w:fldCharType="end"/>
        </w:r>
      </w:hyperlink>
    </w:p>
    <w:p w14:paraId="73E0E672" w14:textId="77777777" w:rsidR="00F654DB" w:rsidRPr="00A87301" w:rsidRDefault="00000000" w:rsidP="00F654DB">
      <w:pPr>
        <w:pStyle w:val="TOC3"/>
        <w:tabs>
          <w:tab w:val="left" w:pos="1760"/>
          <w:tab w:val="right" w:leader="dot" w:pos="9016"/>
        </w:tabs>
        <w:rPr>
          <w:rFonts w:ascii="Times New Roman" w:eastAsiaTheme="minorEastAsia" w:hAnsi="Times New Roman" w:cs="Times New Roman"/>
          <w:i w:val="0"/>
          <w:iCs w:val="0"/>
          <w:noProof/>
          <w:kern w:val="2"/>
          <w:sz w:val="24"/>
          <w:szCs w:val="24"/>
          <w14:ligatures w14:val="standardContextual"/>
        </w:rPr>
      </w:pPr>
      <w:hyperlink w:anchor="_Toc171856251" w:history="1">
        <w:r w:rsidR="00F654DB" w:rsidRPr="00A87301">
          <w:rPr>
            <w:rStyle w:val="Hyperlink"/>
            <w:rFonts w:ascii="Times New Roman" w:hAnsi="Times New Roman" w:cs="Times New Roman"/>
            <w:i w:val="0"/>
            <w:iCs w:val="0"/>
            <w:noProof/>
          </w:rPr>
          <w:t>IV.8.3</w:t>
        </w:r>
        <w:r w:rsidR="00F654DB" w:rsidRPr="00A87301">
          <w:rPr>
            <w:rFonts w:ascii="Times New Roman" w:eastAsiaTheme="minorEastAsia" w:hAnsi="Times New Roman" w:cs="Times New Roman"/>
            <w:i w:val="0"/>
            <w:iCs w:val="0"/>
            <w:noProof/>
            <w:kern w:val="2"/>
            <w:sz w:val="24"/>
            <w:szCs w:val="24"/>
            <w14:ligatures w14:val="standardContextual"/>
          </w:rPr>
          <w:tab/>
        </w:r>
        <w:r w:rsidR="00F654DB" w:rsidRPr="00A87301">
          <w:rPr>
            <w:rStyle w:val="Hyperlink"/>
            <w:rFonts w:ascii="Times New Roman" w:hAnsi="Times New Roman" w:cs="Times New Roman"/>
            <w:i w:val="0"/>
            <w:iCs w:val="0"/>
            <w:noProof/>
          </w:rPr>
          <w:t>Fluxul sanguin vascular</w:t>
        </w:r>
        <w:r w:rsidR="00F654DB" w:rsidRPr="00A87301">
          <w:rPr>
            <w:rFonts w:ascii="Times New Roman" w:hAnsi="Times New Roman" w:cs="Times New Roman"/>
            <w:i w:val="0"/>
            <w:iCs w:val="0"/>
            <w:noProof/>
            <w:webHidden/>
          </w:rPr>
          <w:tab/>
        </w:r>
        <w:r w:rsidR="00F654DB" w:rsidRPr="00A87301">
          <w:rPr>
            <w:rFonts w:ascii="Times New Roman" w:hAnsi="Times New Roman" w:cs="Times New Roman"/>
            <w:i w:val="0"/>
            <w:iCs w:val="0"/>
            <w:noProof/>
            <w:webHidden/>
          </w:rPr>
          <w:fldChar w:fldCharType="begin"/>
        </w:r>
        <w:r w:rsidR="00F654DB" w:rsidRPr="00A87301">
          <w:rPr>
            <w:rFonts w:ascii="Times New Roman" w:hAnsi="Times New Roman" w:cs="Times New Roman"/>
            <w:i w:val="0"/>
            <w:iCs w:val="0"/>
            <w:noProof/>
            <w:webHidden/>
          </w:rPr>
          <w:instrText xml:space="preserve"> PAGEREF _Toc171856251 \h </w:instrText>
        </w:r>
        <w:r w:rsidR="00F654DB" w:rsidRPr="00A87301">
          <w:rPr>
            <w:rFonts w:ascii="Times New Roman" w:hAnsi="Times New Roman" w:cs="Times New Roman"/>
            <w:i w:val="0"/>
            <w:iCs w:val="0"/>
            <w:noProof/>
            <w:webHidden/>
          </w:rPr>
        </w:r>
        <w:r w:rsidR="00F654DB" w:rsidRPr="00A87301">
          <w:rPr>
            <w:rFonts w:ascii="Times New Roman" w:hAnsi="Times New Roman" w:cs="Times New Roman"/>
            <w:i w:val="0"/>
            <w:iCs w:val="0"/>
            <w:noProof/>
            <w:webHidden/>
          </w:rPr>
          <w:fldChar w:fldCharType="separate"/>
        </w:r>
        <w:r w:rsidR="00F654DB">
          <w:rPr>
            <w:rFonts w:ascii="Times New Roman" w:hAnsi="Times New Roman" w:cs="Times New Roman"/>
            <w:i w:val="0"/>
            <w:iCs w:val="0"/>
            <w:noProof/>
            <w:webHidden/>
          </w:rPr>
          <w:t>52</w:t>
        </w:r>
        <w:r w:rsidR="00F654DB" w:rsidRPr="00A87301">
          <w:rPr>
            <w:rFonts w:ascii="Times New Roman" w:hAnsi="Times New Roman" w:cs="Times New Roman"/>
            <w:i w:val="0"/>
            <w:iCs w:val="0"/>
            <w:noProof/>
            <w:webHidden/>
          </w:rPr>
          <w:fldChar w:fldCharType="end"/>
        </w:r>
      </w:hyperlink>
    </w:p>
    <w:p w14:paraId="15F59F93" w14:textId="77777777" w:rsidR="00F654DB" w:rsidRPr="00A87301" w:rsidRDefault="00000000" w:rsidP="00F654DB">
      <w:pPr>
        <w:pStyle w:val="TOC3"/>
        <w:tabs>
          <w:tab w:val="left" w:pos="1760"/>
          <w:tab w:val="right" w:leader="dot" w:pos="9016"/>
        </w:tabs>
        <w:rPr>
          <w:rFonts w:ascii="Times New Roman" w:eastAsiaTheme="minorEastAsia" w:hAnsi="Times New Roman" w:cs="Times New Roman"/>
          <w:i w:val="0"/>
          <w:iCs w:val="0"/>
          <w:noProof/>
          <w:kern w:val="2"/>
          <w:sz w:val="24"/>
          <w:szCs w:val="24"/>
          <w14:ligatures w14:val="standardContextual"/>
        </w:rPr>
      </w:pPr>
      <w:hyperlink w:anchor="_Toc171856252" w:history="1">
        <w:r w:rsidR="00F654DB" w:rsidRPr="00A87301">
          <w:rPr>
            <w:rStyle w:val="Hyperlink"/>
            <w:rFonts w:ascii="Times New Roman" w:hAnsi="Times New Roman" w:cs="Times New Roman"/>
            <w:i w:val="0"/>
            <w:iCs w:val="0"/>
            <w:noProof/>
          </w:rPr>
          <w:t>IV.8.4</w:t>
        </w:r>
        <w:r w:rsidR="00F654DB" w:rsidRPr="00A87301">
          <w:rPr>
            <w:rFonts w:ascii="Times New Roman" w:eastAsiaTheme="minorEastAsia" w:hAnsi="Times New Roman" w:cs="Times New Roman"/>
            <w:i w:val="0"/>
            <w:iCs w:val="0"/>
            <w:noProof/>
            <w:kern w:val="2"/>
            <w:sz w:val="24"/>
            <w:szCs w:val="24"/>
            <w14:ligatures w14:val="standardContextual"/>
          </w:rPr>
          <w:tab/>
        </w:r>
        <w:r w:rsidR="00F654DB" w:rsidRPr="00A87301">
          <w:rPr>
            <w:rStyle w:val="Hyperlink"/>
            <w:rFonts w:ascii="Times New Roman" w:hAnsi="Times New Roman" w:cs="Times New Roman"/>
            <w:i w:val="0"/>
            <w:iCs w:val="0"/>
            <w:noProof/>
          </w:rPr>
          <w:t>Componentele matricei extracelulare</w:t>
        </w:r>
        <w:r w:rsidR="00F654DB" w:rsidRPr="00A87301">
          <w:rPr>
            <w:rFonts w:ascii="Times New Roman" w:hAnsi="Times New Roman" w:cs="Times New Roman"/>
            <w:i w:val="0"/>
            <w:iCs w:val="0"/>
            <w:noProof/>
            <w:webHidden/>
          </w:rPr>
          <w:tab/>
        </w:r>
        <w:r w:rsidR="00F654DB" w:rsidRPr="00A87301">
          <w:rPr>
            <w:rFonts w:ascii="Times New Roman" w:hAnsi="Times New Roman" w:cs="Times New Roman"/>
            <w:i w:val="0"/>
            <w:iCs w:val="0"/>
            <w:noProof/>
            <w:webHidden/>
          </w:rPr>
          <w:fldChar w:fldCharType="begin"/>
        </w:r>
        <w:r w:rsidR="00F654DB" w:rsidRPr="00A87301">
          <w:rPr>
            <w:rFonts w:ascii="Times New Roman" w:hAnsi="Times New Roman" w:cs="Times New Roman"/>
            <w:i w:val="0"/>
            <w:iCs w:val="0"/>
            <w:noProof/>
            <w:webHidden/>
          </w:rPr>
          <w:instrText xml:space="preserve"> PAGEREF _Toc171856252 \h </w:instrText>
        </w:r>
        <w:r w:rsidR="00F654DB" w:rsidRPr="00A87301">
          <w:rPr>
            <w:rFonts w:ascii="Times New Roman" w:hAnsi="Times New Roman" w:cs="Times New Roman"/>
            <w:i w:val="0"/>
            <w:iCs w:val="0"/>
            <w:noProof/>
            <w:webHidden/>
          </w:rPr>
        </w:r>
        <w:r w:rsidR="00F654DB" w:rsidRPr="00A87301">
          <w:rPr>
            <w:rFonts w:ascii="Times New Roman" w:hAnsi="Times New Roman" w:cs="Times New Roman"/>
            <w:i w:val="0"/>
            <w:iCs w:val="0"/>
            <w:noProof/>
            <w:webHidden/>
          </w:rPr>
          <w:fldChar w:fldCharType="separate"/>
        </w:r>
        <w:r w:rsidR="00F654DB">
          <w:rPr>
            <w:rFonts w:ascii="Times New Roman" w:hAnsi="Times New Roman" w:cs="Times New Roman"/>
            <w:i w:val="0"/>
            <w:iCs w:val="0"/>
            <w:noProof/>
            <w:webHidden/>
          </w:rPr>
          <w:t>54</w:t>
        </w:r>
        <w:r w:rsidR="00F654DB" w:rsidRPr="00A87301">
          <w:rPr>
            <w:rFonts w:ascii="Times New Roman" w:hAnsi="Times New Roman" w:cs="Times New Roman"/>
            <w:i w:val="0"/>
            <w:iCs w:val="0"/>
            <w:noProof/>
            <w:webHidden/>
          </w:rPr>
          <w:fldChar w:fldCharType="end"/>
        </w:r>
      </w:hyperlink>
    </w:p>
    <w:p w14:paraId="0AF77D22" w14:textId="77777777" w:rsidR="00F654DB" w:rsidRPr="00A87301" w:rsidRDefault="00000000" w:rsidP="00F654DB">
      <w:pPr>
        <w:pStyle w:val="TOC2"/>
        <w:tabs>
          <w:tab w:val="left" w:pos="1540"/>
          <w:tab w:val="right" w:leader="dot" w:pos="9016"/>
        </w:tabs>
        <w:rPr>
          <w:rFonts w:ascii="Times New Roman" w:eastAsiaTheme="minorEastAsia" w:hAnsi="Times New Roman" w:cs="Times New Roman"/>
          <w:smallCaps w:val="0"/>
          <w:noProof/>
          <w:kern w:val="2"/>
          <w:sz w:val="24"/>
          <w:szCs w:val="24"/>
          <w14:ligatures w14:val="standardContextual"/>
        </w:rPr>
      </w:pPr>
      <w:hyperlink w:anchor="_Toc171856253" w:history="1">
        <w:r w:rsidR="00F654DB" w:rsidRPr="00A87301">
          <w:rPr>
            <w:rStyle w:val="Hyperlink"/>
            <w:rFonts w:ascii="Times New Roman" w:hAnsi="Times New Roman" w:cs="Times New Roman"/>
            <w:noProof/>
          </w:rPr>
          <w:t>IV.9</w:t>
        </w:r>
        <w:r w:rsidR="00F654DB" w:rsidRPr="00A87301">
          <w:rPr>
            <w:rFonts w:ascii="Times New Roman" w:eastAsiaTheme="minorEastAsia" w:hAnsi="Times New Roman" w:cs="Times New Roman"/>
            <w:smallCaps w:val="0"/>
            <w:noProof/>
            <w:kern w:val="2"/>
            <w:sz w:val="24"/>
            <w:szCs w:val="24"/>
            <w14:ligatures w14:val="standardContextual"/>
          </w:rPr>
          <w:tab/>
        </w:r>
        <w:r w:rsidR="00F654DB" w:rsidRPr="00A87301">
          <w:rPr>
            <w:rStyle w:val="Hyperlink"/>
            <w:rFonts w:ascii="Times New Roman" w:hAnsi="Times New Roman" w:cs="Times New Roman"/>
            <w:noProof/>
          </w:rPr>
          <w:t>Complicații macrovasculare: rolul lipoproteinelor modificate, măsurile de stres oxidativ și epuizarea antioxidanților în debutul și progresia bolilor cardiovasculare</w:t>
        </w:r>
        <w:r w:rsidR="00F654DB" w:rsidRPr="00A87301">
          <w:rPr>
            <w:rFonts w:ascii="Times New Roman" w:hAnsi="Times New Roman" w:cs="Times New Roman"/>
            <w:noProof/>
            <w:webHidden/>
          </w:rPr>
          <w:tab/>
        </w:r>
        <w:r w:rsidR="00F654DB" w:rsidRPr="00A87301">
          <w:rPr>
            <w:rFonts w:ascii="Times New Roman" w:hAnsi="Times New Roman" w:cs="Times New Roman"/>
            <w:noProof/>
            <w:webHidden/>
          </w:rPr>
          <w:fldChar w:fldCharType="begin"/>
        </w:r>
        <w:r w:rsidR="00F654DB" w:rsidRPr="00A87301">
          <w:rPr>
            <w:rFonts w:ascii="Times New Roman" w:hAnsi="Times New Roman" w:cs="Times New Roman"/>
            <w:noProof/>
            <w:webHidden/>
          </w:rPr>
          <w:instrText xml:space="preserve"> PAGEREF _Toc171856253 \h </w:instrText>
        </w:r>
        <w:r w:rsidR="00F654DB" w:rsidRPr="00A87301">
          <w:rPr>
            <w:rFonts w:ascii="Times New Roman" w:hAnsi="Times New Roman" w:cs="Times New Roman"/>
            <w:noProof/>
            <w:webHidden/>
          </w:rPr>
        </w:r>
        <w:r w:rsidR="00F654DB" w:rsidRPr="00A87301">
          <w:rPr>
            <w:rFonts w:ascii="Times New Roman" w:hAnsi="Times New Roman" w:cs="Times New Roman"/>
            <w:noProof/>
            <w:webHidden/>
          </w:rPr>
          <w:fldChar w:fldCharType="separate"/>
        </w:r>
        <w:r w:rsidR="00F654DB">
          <w:rPr>
            <w:rFonts w:ascii="Times New Roman" w:hAnsi="Times New Roman" w:cs="Times New Roman"/>
            <w:noProof/>
            <w:webHidden/>
          </w:rPr>
          <w:t>55</w:t>
        </w:r>
        <w:r w:rsidR="00F654DB" w:rsidRPr="00A87301">
          <w:rPr>
            <w:rFonts w:ascii="Times New Roman" w:hAnsi="Times New Roman" w:cs="Times New Roman"/>
            <w:noProof/>
            <w:webHidden/>
          </w:rPr>
          <w:fldChar w:fldCharType="end"/>
        </w:r>
      </w:hyperlink>
    </w:p>
    <w:p w14:paraId="538833B4" w14:textId="77777777" w:rsidR="00F654DB" w:rsidRPr="00A87301" w:rsidRDefault="00000000" w:rsidP="00F654DB">
      <w:pPr>
        <w:pStyle w:val="TOC1"/>
        <w:tabs>
          <w:tab w:val="right" w:leader="dot" w:pos="9016"/>
        </w:tabs>
        <w:rPr>
          <w:rFonts w:ascii="Times New Roman" w:eastAsiaTheme="minorEastAsia" w:hAnsi="Times New Roman" w:cs="Times New Roman"/>
          <w:b w:val="0"/>
          <w:bCs w:val="0"/>
          <w:caps w:val="0"/>
          <w:noProof/>
          <w:kern w:val="2"/>
          <w:sz w:val="24"/>
          <w:szCs w:val="24"/>
          <w14:ligatures w14:val="standardContextual"/>
        </w:rPr>
      </w:pPr>
      <w:hyperlink w:anchor="_Toc171856254" w:history="1">
        <w:r w:rsidR="00F654DB" w:rsidRPr="00A87301">
          <w:rPr>
            <w:rStyle w:val="Hyperlink"/>
            <w:rFonts w:ascii="Times New Roman" w:hAnsi="Times New Roman" w:cs="Times New Roman"/>
            <w:noProof/>
          </w:rPr>
          <w:t>CONTRIBUȚIA PERSONALĂ</w:t>
        </w:r>
        <w:r w:rsidR="00F654DB" w:rsidRPr="00A87301">
          <w:rPr>
            <w:rFonts w:ascii="Times New Roman" w:hAnsi="Times New Roman" w:cs="Times New Roman"/>
            <w:noProof/>
            <w:webHidden/>
          </w:rPr>
          <w:tab/>
        </w:r>
        <w:r w:rsidR="00F654DB" w:rsidRPr="00A87301">
          <w:rPr>
            <w:rFonts w:ascii="Times New Roman" w:hAnsi="Times New Roman" w:cs="Times New Roman"/>
            <w:noProof/>
            <w:webHidden/>
          </w:rPr>
          <w:fldChar w:fldCharType="begin"/>
        </w:r>
        <w:r w:rsidR="00F654DB" w:rsidRPr="00A87301">
          <w:rPr>
            <w:rFonts w:ascii="Times New Roman" w:hAnsi="Times New Roman" w:cs="Times New Roman"/>
            <w:noProof/>
            <w:webHidden/>
          </w:rPr>
          <w:instrText xml:space="preserve"> PAGEREF _Toc171856254 \h </w:instrText>
        </w:r>
        <w:r w:rsidR="00F654DB" w:rsidRPr="00A87301">
          <w:rPr>
            <w:rFonts w:ascii="Times New Roman" w:hAnsi="Times New Roman" w:cs="Times New Roman"/>
            <w:noProof/>
            <w:webHidden/>
          </w:rPr>
        </w:r>
        <w:r w:rsidR="00F654DB" w:rsidRPr="00A87301">
          <w:rPr>
            <w:rFonts w:ascii="Times New Roman" w:hAnsi="Times New Roman" w:cs="Times New Roman"/>
            <w:noProof/>
            <w:webHidden/>
          </w:rPr>
          <w:fldChar w:fldCharType="separate"/>
        </w:r>
        <w:r w:rsidR="00F654DB">
          <w:rPr>
            <w:rFonts w:ascii="Times New Roman" w:hAnsi="Times New Roman" w:cs="Times New Roman"/>
            <w:noProof/>
            <w:webHidden/>
          </w:rPr>
          <w:t>58</w:t>
        </w:r>
        <w:r w:rsidR="00F654DB" w:rsidRPr="00A87301">
          <w:rPr>
            <w:rFonts w:ascii="Times New Roman" w:hAnsi="Times New Roman" w:cs="Times New Roman"/>
            <w:noProof/>
            <w:webHidden/>
          </w:rPr>
          <w:fldChar w:fldCharType="end"/>
        </w:r>
      </w:hyperlink>
    </w:p>
    <w:p w14:paraId="2B345CA1" w14:textId="77777777" w:rsidR="00F654DB" w:rsidRPr="00A87301" w:rsidRDefault="00000000" w:rsidP="00F654DB">
      <w:pPr>
        <w:pStyle w:val="TOC1"/>
        <w:tabs>
          <w:tab w:val="left" w:pos="2009"/>
          <w:tab w:val="right" w:leader="dot" w:pos="9016"/>
        </w:tabs>
        <w:rPr>
          <w:rFonts w:ascii="Times New Roman" w:eastAsiaTheme="minorEastAsia" w:hAnsi="Times New Roman" w:cs="Times New Roman"/>
          <w:b w:val="0"/>
          <w:bCs w:val="0"/>
          <w:caps w:val="0"/>
          <w:noProof/>
          <w:kern w:val="2"/>
          <w:sz w:val="24"/>
          <w:szCs w:val="24"/>
          <w14:ligatures w14:val="standardContextual"/>
        </w:rPr>
      </w:pPr>
      <w:hyperlink w:anchor="_Toc171856255" w:history="1">
        <w:r w:rsidR="00F654DB" w:rsidRPr="00A87301">
          <w:rPr>
            <w:rStyle w:val="Hyperlink"/>
            <w:rFonts w:ascii="Times New Roman" w:hAnsi="Times New Roman" w:cs="Times New Roman"/>
            <w:noProof/>
          </w:rPr>
          <w:t>Capitolul V</w:t>
        </w:r>
        <w:r w:rsidR="00F654DB">
          <w:rPr>
            <w:rStyle w:val="Hyperlink"/>
            <w:rFonts w:ascii="Times New Roman" w:hAnsi="Times New Roman" w:cs="Times New Roman"/>
            <w:noProof/>
          </w:rPr>
          <w:t xml:space="preserve"> - </w:t>
        </w:r>
        <w:r w:rsidR="00F654DB" w:rsidRPr="00A87301">
          <w:rPr>
            <w:rStyle w:val="Hyperlink"/>
            <w:rFonts w:ascii="Times New Roman" w:hAnsi="Times New Roman" w:cs="Times New Roman"/>
            <w:noProof/>
          </w:rPr>
          <w:t>Descrierea studiului</w:t>
        </w:r>
        <w:r w:rsidR="00F654DB">
          <w:rPr>
            <w:rStyle w:val="Hyperlink"/>
            <w:rFonts w:ascii="Times New Roman" w:hAnsi="Times New Roman" w:cs="Times New Roman"/>
            <w:noProof/>
          </w:rPr>
          <w:t>....................................................................................</w:t>
        </w:r>
        <w:r w:rsidR="00F654DB" w:rsidRPr="00A87301">
          <w:rPr>
            <w:rFonts w:ascii="Times New Roman" w:hAnsi="Times New Roman" w:cs="Times New Roman"/>
            <w:noProof/>
            <w:webHidden/>
          </w:rPr>
          <w:fldChar w:fldCharType="begin"/>
        </w:r>
        <w:r w:rsidR="00F654DB" w:rsidRPr="00A87301">
          <w:rPr>
            <w:rFonts w:ascii="Times New Roman" w:hAnsi="Times New Roman" w:cs="Times New Roman"/>
            <w:noProof/>
            <w:webHidden/>
          </w:rPr>
          <w:instrText xml:space="preserve"> PAGEREF _Toc171856255 \h </w:instrText>
        </w:r>
        <w:r w:rsidR="00F654DB" w:rsidRPr="00A87301">
          <w:rPr>
            <w:rFonts w:ascii="Times New Roman" w:hAnsi="Times New Roman" w:cs="Times New Roman"/>
            <w:noProof/>
            <w:webHidden/>
          </w:rPr>
        </w:r>
        <w:r w:rsidR="00F654DB" w:rsidRPr="00A87301">
          <w:rPr>
            <w:rFonts w:ascii="Times New Roman" w:hAnsi="Times New Roman" w:cs="Times New Roman"/>
            <w:noProof/>
            <w:webHidden/>
          </w:rPr>
          <w:fldChar w:fldCharType="separate"/>
        </w:r>
        <w:r w:rsidR="00F654DB">
          <w:rPr>
            <w:rFonts w:ascii="Times New Roman" w:hAnsi="Times New Roman" w:cs="Times New Roman"/>
            <w:noProof/>
            <w:webHidden/>
          </w:rPr>
          <w:t>59</w:t>
        </w:r>
        <w:r w:rsidR="00F654DB" w:rsidRPr="00A87301">
          <w:rPr>
            <w:rFonts w:ascii="Times New Roman" w:hAnsi="Times New Roman" w:cs="Times New Roman"/>
            <w:noProof/>
            <w:webHidden/>
          </w:rPr>
          <w:fldChar w:fldCharType="end"/>
        </w:r>
      </w:hyperlink>
    </w:p>
    <w:p w14:paraId="12D256F8" w14:textId="77777777" w:rsidR="00F654DB" w:rsidRPr="00A87301" w:rsidRDefault="00000000" w:rsidP="00F654DB">
      <w:pPr>
        <w:pStyle w:val="TOC2"/>
        <w:tabs>
          <w:tab w:val="left" w:pos="1320"/>
          <w:tab w:val="right" w:leader="dot" w:pos="9016"/>
        </w:tabs>
        <w:rPr>
          <w:rFonts w:ascii="Times New Roman" w:eastAsiaTheme="minorEastAsia" w:hAnsi="Times New Roman" w:cs="Times New Roman"/>
          <w:smallCaps w:val="0"/>
          <w:noProof/>
          <w:kern w:val="2"/>
          <w:sz w:val="24"/>
          <w:szCs w:val="24"/>
          <w14:ligatures w14:val="standardContextual"/>
        </w:rPr>
      </w:pPr>
      <w:hyperlink w:anchor="_Toc171856256" w:history="1">
        <w:r w:rsidR="00F654DB" w:rsidRPr="00A87301">
          <w:rPr>
            <w:rStyle w:val="Hyperlink"/>
            <w:rFonts w:ascii="Times New Roman" w:hAnsi="Times New Roman" w:cs="Times New Roman"/>
            <w:noProof/>
          </w:rPr>
          <w:t>V.1</w:t>
        </w:r>
        <w:r w:rsidR="00F654DB" w:rsidRPr="00A87301">
          <w:rPr>
            <w:rFonts w:ascii="Times New Roman" w:eastAsiaTheme="minorEastAsia" w:hAnsi="Times New Roman" w:cs="Times New Roman"/>
            <w:smallCaps w:val="0"/>
            <w:noProof/>
            <w:kern w:val="2"/>
            <w:sz w:val="24"/>
            <w:szCs w:val="24"/>
            <w14:ligatures w14:val="standardContextual"/>
          </w:rPr>
          <w:tab/>
        </w:r>
        <w:r w:rsidR="00F654DB" w:rsidRPr="00A87301">
          <w:rPr>
            <w:rStyle w:val="Hyperlink"/>
            <w:rFonts w:ascii="Times New Roman" w:hAnsi="Times New Roman" w:cs="Times New Roman"/>
            <w:noProof/>
          </w:rPr>
          <w:t>Motivaţia alegerii temei</w:t>
        </w:r>
        <w:r w:rsidR="00F654DB" w:rsidRPr="00A87301">
          <w:rPr>
            <w:rFonts w:ascii="Times New Roman" w:hAnsi="Times New Roman" w:cs="Times New Roman"/>
            <w:noProof/>
            <w:webHidden/>
          </w:rPr>
          <w:tab/>
        </w:r>
        <w:r w:rsidR="00F654DB" w:rsidRPr="00A87301">
          <w:rPr>
            <w:rFonts w:ascii="Times New Roman" w:hAnsi="Times New Roman" w:cs="Times New Roman"/>
            <w:noProof/>
            <w:webHidden/>
          </w:rPr>
          <w:fldChar w:fldCharType="begin"/>
        </w:r>
        <w:r w:rsidR="00F654DB" w:rsidRPr="00A87301">
          <w:rPr>
            <w:rFonts w:ascii="Times New Roman" w:hAnsi="Times New Roman" w:cs="Times New Roman"/>
            <w:noProof/>
            <w:webHidden/>
          </w:rPr>
          <w:instrText xml:space="preserve"> PAGEREF _Toc171856256 \h </w:instrText>
        </w:r>
        <w:r w:rsidR="00F654DB" w:rsidRPr="00A87301">
          <w:rPr>
            <w:rFonts w:ascii="Times New Roman" w:hAnsi="Times New Roman" w:cs="Times New Roman"/>
            <w:noProof/>
            <w:webHidden/>
          </w:rPr>
        </w:r>
        <w:r w:rsidR="00F654DB" w:rsidRPr="00A87301">
          <w:rPr>
            <w:rFonts w:ascii="Times New Roman" w:hAnsi="Times New Roman" w:cs="Times New Roman"/>
            <w:noProof/>
            <w:webHidden/>
          </w:rPr>
          <w:fldChar w:fldCharType="separate"/>
        </w:r>
        <w:r w:rsidR="00F654DB">
          <w:rPr>
            <w:rFonts w:ascii="Times New Roman" w:hAnsi="Times New Roman" w:cs="Times New Roman"/>
            <w:noProof/>
            <w:webHidden/>
          </w:rPr>
          <w:t>59</w:t>
        </w:r>
        <w:r w:rsidR="00F654DB" w:rsidRPr="00A87301">
          <w:rPr>
            <w:rFonts w:ascii="Times New Roman" w:hAnsi="Times New Roman" w:cs="Times New Roman"/>
            <w:noProof/>
            <w:webHidden/>
          </w:rPr>
          <w:fldChar w:fldCharType="end"/>
        </w:r>
      </w:hyperlink>
    </w:p>
    <w:p w14:paraId="2A5F30B3" w14:textId="77777777" w:rsidR="00F654DB" w:rsidRPr="00A87301" w:rsidRDefault="00000000" w:rsidP="00F654DB">
      <w:pPr>
        <w:pStyle w:val="TOC2"/>
        <w:tabs>
          <w:tab w:val="left" w:pos="1320"/>
          <w:tab w:val="right" w:leader="dot" w:pos="9016"/>
        </w:tabs>
        <w:rPr>
          <w:rFonts w:ascii="Times New Roman" w:eastAsiaTheme="minorEastAsia" w:hAnsi="Times New Roman" w:cs="Times New Roman"/>
          <w:smallCaps w:val="0"/>
          <w:noProof/>
          <w:kern w:val="2"/>
          <w:sz w:val="24"/>
          <w:szCs w:val="24"/>
          <w14:ligatures w14:val="standardContextual"/>
        </w:rPr>
      </w:pPr>
      <w:hyperlink w:anchor="_Toc171856257" w:history="1">
        <w:r w:rsidR="00F654DB" w:rsidRPr="00A87301">
          <w:rPr>
            <w:rStyle w:val="Hyperlink"/>
            <w:rFonts w:ascii="Times New Roman" w:hAnsi="Times New Roman" w:cs="Times New Roman"/>
            <w:noProof/>
          </w:rPr>
          <w:t>V.2</w:t>
        </w:r>
        <w:r w:rsidR="00F654DB" w:rsidRPr="00A87301">
          <w:rPr>
            <w:rFonts w:ascii="Times New Roman" w:eastAsiaTheme="minorEastAsia" w:hAnsi="Times New Roman" w:cs="Times New Roman"/>
            <w:smallCaps w:val="0"/>
            <w:noProof/>
            <w:kern w:val="2"/>
            <w:sz w:val="24"/>
            <w:szCs w:val="24"/>
            <w14:ligatures w14:val="standardContextual"/>
          </w:rPr>
          <w:tab/>
        </w:r>
        <w:r w:rsidR="00F654DB" w:rsidRPr="00A87301">
          <w:rPr>
            <w:rStyle w:val="Hyperlink"/>
            <w:rFonts w:ascii="Times New Roman" w:hAnsi="Times New Roman" w:cs="Times New Roman"/>
            <w:noProof/>
          </w:rPr>
          <w:t>Obiectivele studiului</w:t>
        </w:r>
        <w:r w:rsidR="00F654DB" w:rsidRPr="00A87301">
          <w:rPr>
            <w:rFonts w:ascii="Times New Roman" w:hAnsi="Times New Roman" w:cs="Times New Roman"/>
            <w:noProof/>
            <w:webHidden/>
          </w:rPr>
          <w:tab/>
        </w:r>
        <w:r w:rsidR="00F654DB" w:rsidRPr="00A87301">
          <w:rPr>
            <w:rFonts w:ascii="Times New Roman" w:hAnsi="Times New Roman" w:cs="Times New Roman"/>
            <w:noProof/>
            <w:webHidden/>
          </w:rPr>
          <w:fldChar w:fldCharType="begin"/>
        </w:r>
        <w:r w:rsidR="00F654DB" w:rsidRPr="00A87301">
          <w:rPr>
            <w:rFonts w:ascii="Times New Roman" w:hAnsi="Times New Roman" w:cs="Times New Roman"/>
            <w:noProof/>
            <w:webHidden/>
          </w:rPr>
          <w:instrText xml:space="preserve"> PAGEREF _Toc171856257 \h </w:instrText>
        </w:r>
        <w:r w:rsidR="00F654DB" w:rsidRPr="00A87301">
          <w:rPr>
            <w:rFonts w:ascii="Times New Roman" w:hAnsi="Times New Roman" w:cs="Times New Roman"/>
            <w:noProof/>
            <w:webHidden/>
          </w:rPr>
        </w:r>
        <w:r w:rsidR="00F654DB" w:rsidRPr="00A87301">
          <w:rPr>
            <w:rFonts w:ascii="Times New Roman" w:hAnsi="Times New Roman" w:cs="Times New Roman"/>
            <w:noProof/>
            <w:webHidden/>
          </w:rPr>
          <w:fldChar w:fldCharType="separate"/>
        </w:r>
        <w:r w:rsidR="00F654DB">
          <w:rPr>
            <w:rFonts w:ascii="Times New Roman" w:hAnsi="Times New Roman" w:cs="Times New Roman"/>
            <w:noProof/>
            <w:webHidden/>
          </w:rPr>
          <w:t>59</w:t>
        </w:r>
        <w:r w:rsidR="00F654DB" w:rsidRPr="00A87301">
          <w:rPr>
            <w:rFonts w:ascii="Times New Roman" w:hAnsi="Times New Roman" w:cs="Times New Roman"/>
            <w:noProof/>
            <w:webHidden/>
          </w:rPr>
          <w:fldChar w:fldCharType="end"/>
        </w:r>
      </w:hyperlink>
    </w:p>
    <w:p w14:paraId="20DC1D3E" w14:textId="77777777" w:rsidR="00F654DB" w:rsidRPr="00A87301" w:rsidRDefault="00000000" w:rsidP="00F654DB">
      <w:pPr>
        <w:pStyle w:val="TOC1"/>
        <w:tabs>
          <w:tab w:val="left" w:pos="2067"/>
          <w:tab w:val="right" w:leader="dot" w:pos="9016"/>
        </w:tabs>
        <w:rPr>
          <w:rFonts w:ascii="Times New Roman" w:eastAsiaTheme="minorEastAsia" w:hAnsi="Times New Roman" w:cs="Times New Roman"/>
          <w:b w:val="0"/>
          <w:bCs w:val="0"/>
          <w:caps w:val="0"/>
          <w:noProof/>
          <w:kern w:val="2"/>
          <w:sz w:val="24"/>
          <w:szCs w:val="24"/>
          <w14:ligatures w14:val="standardContextual"/>
        </w:rPr>
      </w:pPr>
      <w:hyperlink w:anchor="_Toc171856258" w:history="1">
        <w:r w:rsidR="00F654DB" w:rsidRPr="00A87301">
          <w:rPr>
            <w:rStyle w:val="Hyperlink"/>
            <w:rFonts w:ascii="Times New Roman" w:hAnsi="Times New Roman" w:cs="Times New Roman"/>
            <w:noProof/>
          </w:rPr>
          <w:t>Capitolul VI</w:t>
        </w:r>
        <w:r w:rsidR="00F654DB">
          <w:rPr>
            <w:rStyle w:val="Hyperlink"/>
            <w:rFonts w:ascii="Times New Roman" w:hAnsi="Times New Roman" w:cs="Times New Roman"/>
            <w:noProof/>
          </w:rPr>
          <w:t xml:space="preserve"> - </w:t>
        </w:r>
        <w:r w:rsidR="00F654DB" w:rsidRPr="00A87301">
          <w:rPr>
            <w:rStyle w:val="Hyperlink"/>
            <w:rFonts w:ascii="Times New Roman" w:hAnsi="Times New Roman" w:cs="Times New Roman"/>
            <w:noProof/>
          </w:rPr>
          <w:t>Material și metodă</w:t>
        </w:r>
        <w:r w:rsidR="00F654DB">
          <w:rPr>
            <w:rStyle w:val="Hyperlink"/>
            <w:rFonts w:ascii="Times New Roman" w:hAnsi="Times New Roman" w:cs="Times New Roman"/>
            <w:noProof/>
          </w:rPr>
          <w:t>......................................................................................</w:t>
        </w:r>
        <w:r w:rsidR="00F654DB" w:rsidRPr="00A87301">
          <w:rPr>
            <w:rFonts w:ascii="Times New Roman" w:hAnsi="Times New Roman" w:cs="Times New Roman"/>
            <w:noProof/>
            <w:webHidden/>
          </w:rPr>
          <w:fldChar w:fldCharType="begin"/>
        </w:r>
        <w:r w:rsidR="00F654DB" w:rsidRPr="00A87301">
          <w:rPr>
            <w:rFonts w:ascii="Times New Roman" w:hAnsi="Times New Roman" w:cs="Times New Roman"/>
            <w:noProof/>
            <w:webHidden/>
          </w:rPr>
          <w:instrText xml:space="preserve"> PAGEREF _Toc171856258 \h </w:instrText>
        </w:r>
        <w:r w:rsidR="00F654DB" w:rsidRPr="00A87301">
          <w:rPr>
            <w:rFonts w:ascii="Times New Roman" w:hAnsi="Times New Roman" w:cs="Times New Roman"/>
            <w:noProof/>
            <w:webHidden/>
          </w:rPr>
        </w:r>
        <w:r w:rsidR="00F654DB" w:rsidRPr="00A87301">
          <w:rPr>
            <w:rFonts w:ascii="Times New Roman" w:hAnsi="Times New Roman" w:cs="Times New Roman"/>
            <w:noProof/>
            <w:webHidden/>
          </w:rPr>
          <w:fldChar w:fldCharType="separate"/>
        </w:r>
        <w:r w:rsidR="00F654DB">
          <w:rPr>
            <w:rFonts w:ascii="Times New Roman" w:hAnsi="Times New Roman" w:cs="Times New Roman"/>
            <w:noProof/>
            <w:webHidden/>
          </w:rPr>
          <w:t>61</w:t>
        </w:r>
        <w:r w:rsidR="00F654DB" w:rsidRPr="00A87301">
          <w:rPr>
            <w:rFonts w:ascii="Times New Roman" w:hAnsi="Times New Roman" w:cs="Times New Roman"/>
            <w:noProof/>
            <w:webHidden/>
          </w:rPr>
          <w:fldChar w:fldCharType="end"/>
        </w:r>
      </w:hyperlink>
    </w:p>
    <w:p w14:paraId="375AA1AD" w14:textId="77777777" w:rsidR="00F654DB" w:rsidRPr="00A87301" w:rsidRDefault="00000000" w:rsidP="00F654DB">
      <w:pPr>
        <w:pStyle w:val="TOC2"/>
        <w:tabs>
          <w:tab w:val="left" w:pos="1540"/>
          <w:tab w:val="right" w:leader="dot" w:pos="9016"/>
        </w:tabs>
        <w:rPr>
          <w:rFonts w:ascii="Times New Roman" w:eastAsiaTheme="minorEastAsia" w:hAnsi="Times New Roman" w:cs="Times New Roman"/>
          <w:smallCaps w:val="0"/>
          <w:noProof/>
          <w:kern w:val="2"/>
          <w:sz w:val="24"/>
          <w:szCs w:val="24"/>
          <w14:ligatures w14:val="standardContextual"/>
        </w:rPr>
      </w:pPr>
      <w:hyperlink w:anchor="_Toc171856259" w:history="1">
        <w:r w:rsidR="00F654DB" w:rsidRPr="00A87301">
          <w:rPr>
            <w:rStyle w:val="Hyperlink"/>
            <w:rFonts w:ascii="Times New Roman" w:hAnsi="Times New Roman" w:cs="Times New Roman"/>
            <w:noProof/>
          </w:rPr>
          <w:t>VI.1</w:t>
        </w:r>
        <w:r w:rsidR="00F654DB" w:rsidRPr="00A87301">
          <w:rPr>
            <w:rFonts w:ascii="Times New Roman" w:eastAsiaTheme="minorEastAsia" w:hAnsi="Times New Roman" w:cs="Times New Roman"/>
            <w:smallCaps w:val="0"/>
            <w:noProof/>
            <w:kern w:val="2"/>
            <w:sz w:val="24"/>
            <w:szCs w:val="24"/>
            <w14:ligatures w14:val="standardContextual"/>
          </w:rPr>
          <w:tab/>
        </w:r>
        <w:r w:rsidR="00F654DB" w:rsidRPr="00A87301">
          <w:rPr>
            <w:rStyle w:val="Hyperlink"/>
            <w:rFonts w:ascii="Times New Roman" w:hAnsi="Times New Roman" w:cs="Times New Roman"/>
            <w:noProof/>
          </w:rPr>
          <w:t>Diviziunea loturilor studiate</w:t>
        </w:r>
        <w:r w:rsidR="00F654DB" w:rsidRPr="00A87301">
          <w:rPr>
            <w:rFonts w:ascii="Times New Roman" w:hAnsi="Times New Roman" w:cs="Times New Roman"/>
            <w:noProof/>
            <w:webHidden/>
          </w:rPr>
          <w:tab/>
        </w:r>
        <w:r w:rsidR="00F654DB" w:rsidRPr="00A87301">
          <w:rPr>
            <w:rFonts w:ascii="Times New Roman" w:hAnsi="Times New Roman" w:cs="Times New Roman"/>
            <w:noProof/>
            <w:webHidden/>
          </w:rPr>
          <w:fldChar w:fldCharType="begin"/>
        </w:r>
        <w:r w:rsidR="00F654DB" w:rsidRPr="00A87301">
          <w:rPr>
            <w:rFonts w:ascii="Times New Roman" w:hAnsi="Times New Roman" w:cs="Times New Roman"/>
            <w:noProof/>
            <w:webHidden/>
          </w:rPr>
          <w:instrText xml:space="preserve"> PAGEREF _Toc171856259 \h </w:instrText>
        </w:r>
        <w:r w:rsidR="00F654DB" w:rsidRPr="00A87301">
          <w:rPr>
            <w:rFonts w:ascii="Times New Roman" w:hAnsi="Times New Roman" w:cs="Times New Roman"/>
            <w:noProof/>
            <w:webHidden/>
          </w:rPr>
        </w:r>
        <w:r w:rsidR="00F654DB" w:rsidRPr="00A87301">
          <w:rPr>
            <w:rFonts w:ascii="Times New Roman" w:hAnsi="Times New Roman" w:cs="Times New Roman"/>
            <w:noProof/>
            <w:webHidden/>
          </w:rPr>
          <w:fldChar w:fldCharType="separate"/>
        </w:r>
        <w:r w:rsidR="00F654DB">
          <w:rPr>
            <w:rFonts w:ascii="Times New Roman" w:hAnsi="Times New Roman" w:cs="Times New Roman"/>
            <w:noProof/>
            <w:webHidden/>
          </w:rPr>
          <w:t>61</w:t>
        </w:r>
        <w:r w:rsidR="00F654DB" w:rsidRPr="00A87301">
          <w:rPr>
            <w:rFonts w:ascii="Times New Roman" w:hAnsi="Times New Roman" w:cs="Times New Roman"/>
            <w:noProof/>
            <w:webHidden/>
          </w:rPr>
          <w:fldChar w:fldCharType="end"/>
        </w:r>
      </w:hyperlink>
    </w:p>
    <w:p w14:paraId="2AF92EA2" w14:textId="77777777" w:rsidR="00F654DB" w:rsidRPr="00A87301" w:rsidRDefault="00000000" w:rsidP="00F654DB">
      <w:pPr>
        <w:pStyle w:val="TOC2"/>
        <w:tabs>
          <w:tab w:val="left" w:pos="1540"/>
          <w:tab w:val="right" w:leader="dot" w:pos="9016"/>
        </w:tabs>
        <w:rPr>
          <w:rFonts w:ascii="Times New Roman" w:eastAsiaTheme="minorEastAsia" w:hAnsi="Times New Roman" w:cs="Times New Roman"/>
          <w:smallCaps w:val="0"/>
          <w:noProof/>
          <w:kern w:val="2"/>
          <w:sz w:val="24"/>
          <w:szCs w:val="24"/>
          <w14:ligatures w14:val="standardContextual"/>
        </w:rPr>
      </w:pPr>
      <w:hyperlink w:anchor="_Toc171856260" w:history="1">
        <w:r w:rsidR="00F654DB" w:rsidRPr="00A87301">
          <w:rPr>
            <w:rStyle w:val="Hyperlink"/>
            <w:rFonts w:ascii="Times New Roman" w:hAnsi="Times New Roman" w:cs="Times New Roman"/>
            <w:noProof/>
          </w:rPr>
          <w:t>VI.2</w:t>
        </w:r>
        <w:r w:rsidR="00F654DB" w:rsidRPr="00A87301">
          <w:rPr>
            <w:rFonts w:ascii="Times New Roman" w:eastAsiaTheme="minorEastAsia" w:hAnsi="Times New Roman" w:cs="Times New Roman"/>
            <w:smallCaps w:val="0"/>
            <w:noProof/>
            <w:kern w:val="2"/>
            <w:sz w:val="24"/>
            <w:szCs w:val="24"/>
            <w14:ligatures w14:val="standardContextual"/>
          </w:rPr>
          <w:tab/>
        </w:r>
        <w:r w:rsidR="00F654DB" w:rsidRPr="00A87301">
          <w:rPr>
            <w:rStyle w:val="Hyperlink"/>
            <w:rFonts w:ascii="Times New Roman" w:hAnsi="Times New Roman" w:cs="Times New Roman"/>
            <w:noProof/>
          </w:rPr>
          <w:t>Metodologie de studiu</w:t>
        </w:r>
        <w:r w:rsidR="00F654DB" w:rsidRPr="00A87301">
          <w:rPr>
            <w:rFonts w:ascii="Times New Roman" w:hAnsi="Times New Roman" w:cs="Times New Roman"/>
            <w:noProof/>
            <w:webHidden/>
          </w:rPr>
          <w:tab/>
        </w:r>
        <w:r w:rsidR="00F654DB" w:rsidRPr="00A87301">
          <w:rPr>
            <w:rFonts w:ascii="Times New Roman" w:hAnsi="Times New Roman" w:cs="Times New Roman"/>
            <w:noProof/>
            <w:webHidden/>
          </w:rPr>
          <w:fldChar w:fldCharType="begin"/>
        </w:r>
        <w:r w:rsidR="00F654DB" w:rsidRPr="00A87301">
          <w:rPr>
            <w:rFonts w:ascii="Times New Roman" w:hAnsi="Times New Roman" w:cs="Times New Roman"/>
            <w:noProof/>
            <w:webHidden/>
          </w:rPr>
          <w:instrText xml:space="preserve"> PAGEREF _Toc171856260 \h </w:instrText>
        </w:r>
        <w:r w:rsidR="00F654DB" w:rsidRPr="00A87301">
          <w:rPr>
            <w:rFonts w:ascii="Times New Roman" w:hAnsi="Times New Roman" w:cs="Times New Roman"/>
            <w:noProof/>
            <w:webHidden/>
          </w:rPr>
        </w:r>
        <w:r w:rsidR="00F654DB" w:rsidRPr="00A87301">
          <w:rPr>
            <w:rFonts w:ascii="Times New Roman" w:hAnsi="Times New Roman" w:cs="Times New Roman"/>
            <w:noProof/>
            <w:webHidden/>
          </w:rPr>
          <w:fldChar w:fldCharType="separate"/>
        </w:r>
        <w:r w:rsidR="00F654DB">
          <w:rPr>
            <w:rFonts w:ascii="Times New Roman" w:hAnsi="Times New Roman" w:cs="Times New Roman"/>
            <w:noProof/>
            <w:webHidden/>
          </w:rPr>
          <w:t>62</w:t>
        </w:r>
        <w:r w:rsidR="00F654DB" w:rsidRPr="00A87301">
          <w:rPr>
            <w:rFonts w:ascii="Times New Roman" w:hAnsi="Times New Roman" w:cs="Times New Roman"/>
            <w:noProof/>
            <w:webHidden/>
          </w:rPr>
          <w:fldChar w:fldCharType="end"/>
        </w:r>
      </w:hyperlink>
    </w:p>
    <w:p w14:paraId="347ECCF3" w14:textId="77777777" w:rsidR="00F654DB" w:rsidRPr="00A87301" w:rsidRDefault="00000000" w:rsidP="00F654DB">
      <w:pPr>
        <w:pStyle w:val="TOC2"/>
        <w:tabs>
          <w:tab w:val="left" w:pos="1540"/>
          <w:tab w:val="right" w:leader="dot" w:pos="9016"/>
        </w:tabs>
        <w:rPr>
          <w:rFonts w:ascii="Times New Roman" w:eastAsiaTheme="minorEastAsia" w:hAnsi="Times New Roman" w:cs="Times New Roman"/>
          <w:smallCaps w:val="0"/>
          <w:noProof/>
          <w:kern w:val="2"/>
          <w:sz w:val="24"/>
          <w:szCs w:val="24"/>
          <w14:ligatures w14:val="standardContextual"/>
        </w:rPr>
      </w:pPr>
      <w:hyperlink w:anchor="_Toc171856261" w:history="1">
        <w:r w:rsidR="00F654DB" w:rsidRPr="00A87301">
          <w:rPr>
            <w:rStyle w:val="Hyperlink"/>
            <w:rFonts w:ascii="Times New Roman" w:hAnsi="Times New Roman" w:cs="Times New Roman"/>
            <w:noProof/>
          </w:rPr>
          <w:t>VI.3</w:t>
        </w:r>
        <w:r w:rsidR="00F654DB" w:rsidRPr="00A87301">
          <w:rPr>
            <w:rFonts w:ascii="Times New Roman" w:eastAsiaTheme="minorEastAsia" w:hAnsi="Times New Roman" w:cs="Times New Roman"/>
            <w:smallCaps w:val="0"/>
            <w:noProof/>
            <w:kern w:val="2"/>
            <w:sz w:val="24"/>
            <w:szCs w:val="24"/>
            <w14:ligatures w14:val="standardContextual"/>
          </w:rPr>
          <w:tab/>
        </w:r>
        <w:r w:rsidR="00F654DB" w:rsidRPr="00A87301">
          <w:rPr>
            <w:rStyle w:val="Hyperlink"/>
            <w:rFonts w:ascii="Times New Roman" w:hAnsi="Times New Roman" w:cs="Times New Roman"/>
            <w:noProof/>
          </w:rPr>
          <w:t>Date clinice</w:t>
        </w:r>
        <w:r w:rsidR="00F654DB" w:rsidRPr="00A87301">
          <w:rPr>
            <w:rFonts w:ascii="Times New Roman" w:hAnsi="Times New Roman" w:cs="Times New Roman"/>
            <w:noProof/>
            <w:webHidden/>
          </w:rPr>
          <w:tab/>
        </w:r>
        <w:r w:rsidR="00F654DB" w:rsidRPr="00A87301">
          <w:rPr>
            <w:rFonts w:ascii="Times New Roman" w:hAnsi="Times New Roman" w:cs="Times New Roman"/>
            <w:noProof/>
            <w:webHidden/>
          </w:rPr>
          <w:fldChar w:fldCharType="begin"/>
        </w:r>
        <w:r w:rsidR="00F654DB" w:rsidRPr="00A87301">
          <w:rPr>
            <w:rFonts w:ascii="Times New Roman" w:hAnsi="Times New Roman" w:cs="Times New Roman"/>
            <w:noProof/>
            <w:webHidden/>
          </w:rPr>
          <w:instrText xml:space="preserve"> PAGEREF _Toc171856261 \h </w:instrText>
        </w:r>
        <w:r w:rsidR="00F654DB" w:rsidRPr="00A87301">
          <w:rPr>
            <w:rFonts w:ascii="Times New Roman" w:hAnsi="Times New Roman" w:cs="Times New Roman"/>
            <w:noProof/>
            <w:webHidden/>
          </w:rPr>
        </w:r>
        <w:r w:rsidR="00F654DB" w:rsidRPr="00A87301">
          <w:rPr>
            <w:rFonts w:ascii="Times New Roman" w:hAnsi="Times New Roman" w:cs="Times New Roman"/>
            <w:noProof/>
            <w:webHidden/>
          </w:rPr>
          <w:fldChar w:fldCharType="separate"/>
        </w:r>
        <w:r w:rsidR="00F654DB">
          <w:rPr>
            <w:rFonts w:ascii="Times New Roman" w:hAnsi="Times New Roman" w:cs="Times New Roman"/>
            <w:noProof/>
            <w:webHidden/>
          </w:rPr>
          <w:t>63</w:t>
        </w:r>
        <w:r w:rsidR="00F654DB" w:rsidRPr="00A87301">
          <w:rPr>
            <w:rFonts w:ascii="Times New Roman" w:hAnsi="Times New Roman" w:cs="Times New Roman"/>
            <w:noProof/>
            <w:webHidden/>
          </w:rPr>
          <w:fldChar w:fldCharType="end"/>
        </w:r>
      </w:hyperlink>
    </w:p>
    <w:p w14:paraId="7F8966C8" w14:textId="77777777" w:rsidR="00F654DB" w:rsidRPr="00A87301" w:rsidRDefault="00000000" w:rsidP="00F654DB">
      <w:pPr>
        <w:pStyle w:val="TOC2"/>
        <w:tabs>
          <w:tab w:val="left" w:pos="1540"/>
          <w:tab w:val="right" w:leader="dot" w:pos="9016"/>
        </w:tabs>
        <w:rPr>
          <w:rFonts w:ascii="Times New Roman" w:eastAsiaTheme="minorEastAsia" w:hAnsi="Times New Roman" w:cs="Times New Roman"/>
          <w:smallCaps w:val="0"/>
          <w:noProof/>
          <w:kern w:val="2"/>
          <w:sz w:val="24"/>
          <w:szCs w:val="24"/>
          <w14:ligatures w14:val="standardContextual"/>
        </w:rPr>
      </w:pPr>
      <w:hyperlink w:anchor="_Toc171856262" w:history="1">
        <w:r w:rsidR="00F654DB" w:rsidRPr="00A87301">
          <w:rPr>
            <w:rStyle w:val="Hyperlink"/>
            <w:rFonts w:ascii="Times New Roman" w:hAnsi="Times New Roman" w:cs="Times New Roman"/>
            <w:noProof/>
          </w:rPr>
          <w:t>VI.4</w:t>
        </w:r>
        <w:r w:rsidR="00F654DB" w:rsidRPr="00A87301">
          <w:rPr>
            <w:rFonts w:ascii="Times New Roman" w:eastAsiaTheme="minorEastAsia" w:hAnsi="Times New Roman" w:cs="Times New Roman"/>
            <w:smallCaps w:val="0"/>
            <w:noProof/>
            <w:kern w:val="2"/>
            <w:sz w:val="24"/>
            <w:szCs w:val="24"/>
            <w14:ligatures w14:val="standardContextual"/>
          </w:rPr>
          <w:tab/>
        </w:r>
        <w:r w:rsidR="00F654DB" w:rsidRPr="00A87301">
          <w:rPr>
            <w:rStyle w:val="Hyperlink"/>
            <w:rFonts w:ascii="Times New Roman" w:hAnsi="Times New Roman" w:cs="Times New Roman"/>
            <w:noProof/>
          </w:rPr>
          <w:t>Determinarea parametrilor stresului oxidativ</w:t>
        </w:r>
        <w:r w:rsidR="00F654DB" w:rsidRPr="00A87301">
          <w:rPr>
            <w:rFonts w:ascii="Times New Roman" w:hAnsi="Times New Roman" w:cs="Times New Roman"/>
            <w:noProof/>
            <w:webHidden/>
          </w:rPr>
          <w:tab/>
        </w:r>
        <w:r w:rsidR="00F654DB" w:rsidRPr="00A87301">
          <w:rPr>
            <w:rFonts w:ascii="Times New Roman" w:hAnsi="Times New Roman" w:cs="Times New Roman"/>
            <w:noProof/>
            <w:webHidden/>
          </w:rPr>
          <w:fldChar w:fldCharType="begin"/>
        </w:r>
        <w:r w:rsidR="00F654DB" w:rsidRPr="00A87301">
          <w:rPr>
            <w:rFonts w:ascii="Times New Roman" w:hAnsi="Times New Roman" w:cs="Times New Roman"/>
            <w:noProof/>
            <w:webHidden/>
          </w:rPr>
          <w:instrText xml:space="preserve"> PAGEREF _Toc171856262 \h </w:instrText>
        </w:r>
        <w:r w:rsidR="00F654DB" w:rsidRPr="00A87301">
          <w:rPr>
            <w:rFonts w:ascii="Times New Roman" w:hAnsi="Times New Roman" w:cs="Times New Roman"/>
            <w:noProof/>
            <w:webHidden/>
          </w:rPr>
        </w:r>
        <w:r w:rsidR="00F654DB" w:rsidRPr="00A87301">
          <w:rPr>
            <w:rFonts w:ascii="Times New Roman" w:hAnsi="Times New Roman" w:cs="Times New Roman"/>
            <w:noProof/>
            <w:webHidden/>
          </w:rPr>
          <w:fldChar w:fldCharType="separate"/>
        </w:r>
        <w:r w:rsidR="00F654DB">
          <w:rPr>
            <w:rFonts w:ascii="Times New Roman" w:hAnsi="Times New Roman" w:cs="Times New Roman"/>
            <w:noProof/>
            <w:webHidden/>
          </w:rPr>
          <w:t>64</w:t>
        </w:r>
        <w:r w:rsidR="00F654DB" w:rsidRPr="00A87301">
          <w:rPr>
            <w:rFonts w:ascii="Times New Roman" w:hAnsi="Times New Roman" w:cs="Times New Roman"/>
            <w:noProof/>
            <w:webHidden/>
          </w:rPr>
          <w:fldChar w:fldCharType="end"/>
        </w:r>
      </w:hyperlink>
    </w:p>
    <w:p w14:paraId="5539050F" w14:textId="77777777" w:rsidR="00F654DB" w:rsidRPr="00A87301" w:rsidRDefault="00000000" w:rsidP="00F654DB">
      <w:pPr>
        <w:pStyle w:val="TOC2"/>
        <w:tabs>
          <w:tab w:val="left" w:pos="1540"/>
          <w:tab w:val="right" w:leader="dot" w:pos="9016"/>
        </w:tabs>
        <w:rPr>
          <w:rFonts w:ascii="Times New Roman" w:eastAsiaTheme="minorEastAsia" w:hAnsi="Times New Roman" w:cs="Times New Roman"/>
          <w:smallCaps w:val="0"/>
          <w:noProof/>
          <w:kern w:val="2"/>
          <w:sz w:val="24"/>
          <w:szCs w:val="24"/>
          <w14:ligatures w14:val="standardContextual"/>
        </w:rPr>
      </w:pPr>
      <w:hyperlink w:anchor="_Toc171856263" w:history="1">
        <w:r w:rsidR="00F654DB" w:rsidRPr="00A87301">
          <w:rPr>
            <w:rStyle w:val="Hyperlink"/>
            <w:rFonts w:ascii="Times New Roman" w:hAnsi="Times New Roman" w:cs="Times New Roman"/>
            <w:noProof/>
          </w:rPr>
          <w:t>VI.5</w:t>
        </w:r>
        <w:r w:rsidR="00F654DB" w:rsidRPr="00A87301">
          <w:rPr>
            <w:rFonts w:ascii="Times New Roman" w:eastAsiaTheme="minorEastAsia" w:hAnsi="Times New Roman" w:cs="Times New Roman"/>
            <w:smallCaps w:val="0"/>
            <w:noProof/>
            <w:kern w:val="2"/>
            <w:sz w:val="24"/>
            <w:szCs w:val="24"/>
            <w14:ligatures w14:val="standardContextual"/>
          </w:rPr>
          <w:tab/>
        </w:r>
        <w:r w:rsidR="00F654DB" w:rsidRPr="00A87301">
          <w:rPr>
            <w:rStyle w:val="Hyperlink"/>
            <w:rFonts w:ascii="Times New Roman" w:hAnsi="Times New Roman" w:cs="Times New Roman"/>
            <w:noProof/>
          </w:rPr>
          <w:t>4.3 Prelucrarea statistică a datelor</w:t>
        </w:r>
        <w:r w:rsidR="00F654DB" w:rsidRPr="00A87301">
          <w:rPr>
            <w:rFonts w:ascii="Times New Roman" w:hAnsi="Times New Roman" w:cs="Times New Roman"/>
            <w:noProof/>
            <w:webHidden/>
          </w:rPr>
          <w:tab/>
        </w:r>
        <w:r w:rsidR="00F654DB" w:rsidRPr="00A87301">
          <w:rPr>
            <w:rFonts w:ascii="Times New Roman" w:hAnsi="Times New Roman" w:cs="Times New Roman"/>
            <w:noProof/>
            <w:webHidden/>
          </w:rPr>
          <w:fldChar w:fldCharType="begin"/>
        </w:r>
        <w:r w:rsidR="00F654DB" w:rsidRPr="00A87301">
          <w:rPr>
            <w:rFonts w:ascii="Times New Roman" w:hAnsi="Times New Roman" w:cs="Times New Roman"/>
            <w:noProof/>
            <w:webHidden/>
          </w:rPr>
          <w:instrText xml:space="preserve"> PAGEREF _Toc171856263 \h </w:instrText>
        </w:r>
        <w:r w:rsidR="00F654DB" w:rsidRPr="00A87301">
          <w:rPr>
            <w:rFonts w:ascii="Times New Roman" w:hAnsi="Times New Roman" w:cs="Times New Roman"/>
            <w:noProof/>
            <w:webHidden/>
          </w:rPr>
        </w:r>
        <w:r w:rsidR="00F654DB" w:rsidRPr="00A87301">
          <w:rPr>
            <w:rFonts w:ascii="Times New Roman" w:hAnsi="Times New Roman" w:cs="Times New Roman"/>
            <w:noProof/>
            <w:webHidden/>
          </w:rPr>
          <w:fldChar w:fldCharType="separate"/>
        </w:r>
        <w:r w:rsidR="00F654DB">
          <w:rPr>
            <w:rFonts w:ascii="Times New Roman" w:hAnsi="Times New Roman" w:cs="Times New Roman"/>
            <w:noProof/>
            <w:webHidden/>
          </w:rPr>
          <w:t>64</w:t>
        </w:r>
        <w:r w:rsidR="00F654DB" w:rsidRPr="00A87301">
          <w:rPr>
            <w:rFonts w:ascii="Times New Roman" w:hAnsi="Times New Roman" w:cs="Times New Roman"/>
            <w:noProof/>
            <w:webHidden/>
          </w:rPr>
          <w:fldChar w:fldCharType="end"/>
        </w:r>
      </w:hyperlink>
    </w:p>
    <w:p w14:paraId="0783FAC7" w14:textId="77777777" w:rsidR="00F654DB" w:rsidRPr="00A87301" w:rsidRDefault="00000000" w:rsidP="00F654DB">
      <w:pPr>
        <w:pStyle w:val="TOC1"/>
        <w:tabs>
          <w:tab w:val="left" w:pos="2126"/>
          <w:tab w:val="right" w:leader="dot" w:pos="9016"/>
        </w:tabs>
        <w:rPr>
          <w:rFonts w:ascii="Times New Roman" w:eastAsiaTheme="minorEastAsia" w:hAnsi="Times New Roman" w:cs="Times New Roman"/>
          <w:b w:val="0"/>
          <w:bCs w:val="0"/>
          <w:caps w:val="0"/>
          <w:noProof/>
          <w:kern w:val="2"/>
          <w:sz w:val="24"/>
          <w:szCs w:val="24"/>
          <w14:ligatures w14:val="standardContextual"/>
        </w:rPr>
      </w:pPr>
      <w:hyperlink w:anchor="_Toc171856264" w:history="1">
        <w:r w:rsidR="00F654DB" w:rsidRPr="00A87301">
          <w:rPr>
            <w:rStyle w:val="Hyperlink"/>
            <w:rFonts w:ascii="Times New Roman" w:hAnsi="Times New Roman" w:cs="Times New Roman"/>
            <w:noProof/>
          </w:rPr>
          <w:t>Capitolul VII</w:t>
        </w:r>
        <w:r w:rsidR="00F654DB" w:rsidRPr="00A87301">
          <w:rPr>
            <w:rFonts w:ascii="Times New Roman" w:eastAsiaTheme="minorEastAsia" w:hAnsi="Times New Roman" w:cs="Times New Roman"/>
            <w:b w:val="0"/>
            <w:bCs w:val="0"/>
            <w:caps w:val="0"/>
            <w:noProof/>
            <w:kern w:val="2"/>
            <w:sz w:val="24"/>
            <w:szCs w:val="24"/>
            <w14:ligatures w14:val="standardContextual"/>
          </w:rPr>
          <w:tab/>
        </w:r>
        <w:r w:rsidR="00F654DB">
          <w:rPr>
            <w:rFonts w:ascii="Times New Roman" w:eastAsiaTheme="minorEastAsia" w:hAnsi="Times New Roman" w:cs="Times New Roman"/>
            <w:b w:val="0"/>
            <w:bCs w:val="0"/>
            <w:caps w:val="0"/>
            <w:noProof/>
            <w:kern w:val="2"/>
            <w:sz w:val="24"/>
            <w:szCs w:val="24"/>
            <w14:ligatures w14:val="standardContextual"/>
          </w:rPr>
          <w:t xml:space="preserve"> - </w:t>
        </w:r>
        <w:r w:rsidR="00F654DB" w:rsidRPr="00A87301">
          <w:rPr>
            <w:rStyle w:val="Hyperlink"/>
            <w:rFonts w:ascii="Times New Roman" w:hAnsi="Times New Roman" w:cs="Times New Roman"/>
            <w:noProof/>
          </w:rPr>
          <w:t>Rezultatele studiului</w:t>
        </w:r>
        <w:r w:rsidR="00F654DB">
          <w:rPr>
            <w:rStyle w:val="Hyperlink"/>
            <w:rFonts w:ascii="Times New Roman" w:hAnsi="Times New Roman" w:cs="Times New Roman"/>
            <w:noProof/>
          </w:rPr>
          <w:t>............................................................................</w:t>
        </w:r>
        <w:r w:rsidR="00F654DB" w:rsidRPr="00A87301">
          <w:rPr>
            <w:rFonts w:ascii="Times New Roman" w:hAnsi="Times New Roman" w:cs="Times New Roman"/>
            <w:noProof/>
            <w:webHidden/>
          </w:rPr>
          <w:fldChar w:fldCharType="begin"/>
        </w:r>
        <w:r w:rsidR="00F654DB" w:rsidRPr="00A87301">
          <w:rPr>
            <w:rFonts w:ascii="Times New Roman" w:hAnsi="Times New Roman" w:cs="Times New Roman"/>
            <w:noProof/>
            <w:webHidden/>
          </w:rPr>
          <w:instrText xml:space="preserve"> PAGEREF _Toc171856264 \h </w:instrText>
        </w:r>
        <w:r w:rsidR="00F654DB" w:rsidRPr="00A87301">
          <w:rPr>
            <w:rFonts w:ascii="Times New Roman" w:hAnsi="Times New Roman" w:cs="Times New Roman"/>
            <w:noProof/>
            <w:webHidden/>
          </w:rPr>
        </w:r>
        <w:r w:rsidR="00F654DB" w:rsidRPr="00A87301">
          <w:rPr>
            <w:rFonts w:ascii="Times New Roman" w:hAnsi="Times New Roman" w:cs="Times New Roman"/>
            <w:noProof/>
            <w:webHidden/>
          </w:rPr>
          <w:fldChar w:fldCharType="separate"/>
        </w:r>
        <w:r w:rsidR="00F654DB">
          <w:rPr>
            <w:rFonts w:ascii="Times New Roman" w:hAnsi="Times New Roman" w:cs="Times New Roman"/>
            <w:noProof/>
            <w:webHidden/>
          </w:rPr>
          <w:t>66</w:t>
        </w:r>
        <w:r w:rsidR="00F654DB" w:rsidRPr="00A87301">
          <w:rPr>
            <w:rFonts w:ascii="Times New Roman" w:hAnsi="Times New Roman" w:cs="Times New Roman"/>
            <w:noProof/>
            <w:webHidden/>
          </w:rPr>
          <w:fldChar w:fldCharType="end"/>
        </w:r>
      </w:hyperlink>
    </w:p>
    <w:p w14:paraId="6D384E1A" w14:textId="77777777" w:rsidR="00F654DB" w:rsidRPr="00A87301" w:rsidRDefault="00000000" w:rsidP="00F654DB">
      <w:pPr>
        <w:pStyle w:val="TOC2"/>
        <w:tabs>
          <w:tab w:val="left" w:pos="1540"/>
          <w:tab w:val="right" w:leader="dot" w:pos="9016"/>
        </w:tabs>
        <w:rPr>
          <w:rFonts w:ascii="Times New Roman" w:eastAsiaTheme="minorEastAsia" w:hAnsi="Times New Roman" w:cs="Times New Roman"/>
          <w:smallCaps w:val="0"/>
          <w:noProof/>
          <w:kern w:val="2"/>
          <w:sz w:val="24"/>
          <w:szCs w:val="24"/>
          <w14:ligatures w14:val="standardContextual"/>
        </w:rPr>
      </w:pPr>
      <w:hyperlink w:anchor="_Toc171856265" w:history="1">
        <w:r w:rsidR="00F654DB" w:rsidRPr="00A87301">
          <w:rPr>
            <w:rStyle w:val="Hyperlink"/>
            <w:rFonts w:ascii="Times New Roman" w:hAnsi="Times New Roman" w:cs="Times New Roman"/>
            <w:noProof/>
          </w:rPr>
          <w:t>VII.1</w:t>
        </w:r>
        <w:r w:rsidR="00F654DB" w:rsidRPr="00A87301">
          <w:rPr>
            <w:rFonts w:ascii="Times New Roman" w:eastAsiaTheme="minorEastAsia" w:hAnsi="Times New Roman" w:cs="Times New Roman"/>
            <w:smallCaps w:val="0"/>
            <w:noProof/>
            <w:kern w:val="2"/>
            <w:sz w:val="24"/>
            <w:szCs w:val="24"/>
            <w14:ligatures w14:val="standardContextual"/>
          </w:rPr>
          <w:tab/>
        </w:r>
        <w:r w:rsidR="00F654DB" w:rsidRPr="00A87301">
          <w:rPr>
            <w:rStyle w:val="Hyperlink"/>
            <w:rFonts w:ascii="Times New Roman" w:hAnsi="Times New Roman" w:cs="Times New Roman"/>
            <w:noProof/>
          </w:rPr>
          <w:t>Structura grupului de studiu</w:t>
        </w:r>
        <w:r w:rsidR="00F654DB" w:rsidRPr="00A87301">
          <w:rPr>
            <w:rFonts w:ascii="Times New Roman" w:hAnsi="Times New Roman" w:cs="Times New Roman"/>
            <w:noProof/>
            <w:webHidden/>
          </w:rPr>
          <w:tab/>
        </w:r>
        <w:r w:rsidR="00F654DB" w:rsidRPr="00A87301">
          <w:rPr>
            <w:rFonts w:ascii="Times New Roman" w:hAnsi="Times New Roman" w:cs="Times New Roman"/>
            <w:noProof/>
            <w:webHidden/>
          </w:rPr>
          <w:fldChar w:fldCharType="begin"/>
        </w:r>
        <w:r w:rsidR="00F654DB" w:rsidRPr="00A87301">
          <w:rPr>
            <w:rFonts w:ascii="Times New Roman" w:hAnsi="Times New Roman" w:cs="Times New Roman"/>
            <w:noProof/>
            <w:webHidden/>
          </w:rPr>
          <w:instrText xml:space="preserve"> PAGEREF _Toc171856265 \h </w:instrText>
        </w:r>
        <w:r w:rsidR="00F654DB" w:rsidRPr="00A87301">
          <w:rPr>
            <w:rFonts w:ascii="Times New Roman" w:hAnsi="Times New Roman" w:cs="Times New Roman"/>
            <w:noProof/>
            <w:webHidden/>
          </w:rPr>
        </w:r>
        <w:r w:rsidR="00F654DB" w:rsidRPr="00A87301">
          <w:rPr>
            <w:rFonts w:ascii="Times New Roman" w:hAnsi="Times New Roman" w:cs="Times New Roman"/>
            <w:noProof/>
            <w:webHidden/>
          </w:rPr>
          <w:fldChar w:fldCharType="separate"/>
        </w:r>
        <w:r w:rsidR="00F654DB">
          <w:rPr>
            <w:rFonts w:ascii="Times New Roman" w:hAnsi="Times New Roman" w:cs="Times New Roman"/>
            <w:noProof/>
            <w:webHidden/>
          </w:rPr>
          <w:t>66</w:t>
        </w:r>
        <w:r w:rsidR="00F654DB" w:rsidRPr="00A87301">
          <w:rPr>
            <w:rFonts w:ascii="Times New Roman" w:hAnsi="Times New Roman" w:cs="Times New Roman"/>
            <w:noProof/>
            <w:webHidden/>
          </w:rPr>
          <w:fldChar w:fldCharType="end"/>
        </w:r>
      </w:hyperlink>
    </w:p>
    <w:p w14:paraId="241922EC" w14:textId="77777777" w:rsidR="00F654DB" w:rsidRPr="00A87301" w:rsidRDefault="00000000" w:rsidP="00F654DB">
      <w:pPr>
        <w:pStyle w:val="TOC3"/>
        <w:tabs>
          <w:tab w:val="left" w:pos="1796"/>
          <w:tab w:val="right" w:leader="dot" w:pos="9016"/>
        </w:tabs>
        <w:rPr>
          <w:rFonts w:ascii="Times New Roman" w:eastAsiaTheme="minorEastAsia" w:hAnsi="Times New Roman" w:cs="Times New Roman"/>
          <w:i w:val="0"/>
          <w:iCs w:val="0"/>
          <w:noProof/>
          <w:kern w:val="2"/>
          <w:sz w:val="24"/>
          <w:szCs w:val="24"/>
          <w14:ligatures w14:val="standardContextual"/>
        </w:rPr>
      </w:pPr>
      <w:hyperlink w:anchor="_Toc171856266" w:history="1">
        <w:r w:rsidR="00F654DB" w:rsidRPr="00A87301">
          <w:rPr>
            <w:rStyle w:val="Hyperlink"/>
            <w:rFonts w:ascii="Times New Roman" w:hAnsi="Times New Roman" w:cs="Times New Roman"/>
            <w:i w:val="0"/>
            <w:iCs w:val="0"/>
            <w:noProof/>
          </w:rPr>
          <w:t>VII.1.1</w:t>
        </w:r>
        <w:r w:rsidR="00F654DB" w:rsidRPr="00A87301">
          <w:rPr>
            <w:rFonts w:ascii="Times New Roman" w:eastAsiaTheme="minorEastAsia" w:hAnsi="Times New Roman" w:cs="Times New Roman"/>
            <w:i w:val="0"/>
            <w:iCs w:val="0"/>
            <w:noProof/>
            <w:kern w:val="2"/>
            <w:sz w:val="24"/>
            <w:szCs w:val="24"/>
            <w14:ligatures w14:val="standardContextual"/>
          </w:rPr>
          <w:tab/>
        </w:r>
        <w:r w:rsidR="00F654DB" w:rsidRPr="00A87301">
          <w:rPr>
            <w:rStyle w:val="Hyperlink"/>
            <w:rFonts w:ascii="Times New Roman" w:hAnsi="Times New Roman" w:cs="Times New Roman"/>
            <w:i w:val="0"/>
            <w:iCs w:val="0"/>
            <w:noProof/>
          </w:rPr>
          <w:t>Distribuția pe sexe</w:t>
        </w:r>
        <w:r w:rsidR="00F654DB" w:rsidRPr="00A87301">
          <w:rPr>
            <w:rFonts w:ascii="Times New Roman" w:hAnsi="Times New Roman" w:cs="Times New Roman"/>
            <w:i w:val="0"/>
            <w:iCs w:val="0"/>
            <w:noProof/>
            <w:webHidden/>
          </w:rPr>
          <w:tab/>
        </w:r>
        <w:r w:rsidR="00F654DB" w:rsidRPr="00A87301">
          <w:rPr>
            <w:rFonts w:ascii="Times New Roman" w:hAnsi="Times New Roman" w:cs="Times New Roman"/>
            <w:i w:val="0"/>
            <w:iCs w:val="0"/>
            <w:noProof/>
            <w:webHidden/>
          </w:rPr>
          <w:fldChar w:fldCharType="begin"/>
        </w:r>
        <w:r w:rsidR="00F654DB" w:rsidRPr="00A87301">
          <w:rPr>
            <w:rFonts w:ascii="Times New Roman" w:hAnsi="Times New Roman" w:cs="Times New Roman"/>
            <w:i w:val="0"/>
            <w:iCs w:val="0"/>
            <w:noProof/>
            <w:webHidden/>
          </w:rPr>
          <w:instrText xml:space="preserve"> PAGEREF _Toc171856266 \h </w:instrText>
        </w:r>
        <w:r w:rsidR="00F654DB" w:rsidRPr="00A87301">
          <w:rPr>
            <w:rFonts w:ascii="Times New Roman" w:hAnsi="Times New Roman" w:cs="Times New Roman"/>
            <w:i w:val="0"/>
            <w:iCs w:val="0"/>
            <w:noProof/>
            <w:webHidden/>
          </w:rPr>
        </w:r>
        <w:r w:rsidR="00F654DB" w:rsidRPr="00A87301">
          <w:rPr>
            <w:rFonts w:ascii="Times New Roman" w:hAnsi="Times New Roman" w:cs="Times New Roman"/>
            <w:i w:val="0"/>
            <w:iCs w:val="0"/>
            <w:noProof/>
            <w:webHidden/>
          </w:rPr>
          <w:fldChar w:fldCharType="separate"/>
        </w:r>
        <w:r w:rsidR="00F654DB">
          <w:rPr>
            <w:rFonts w:ascii="Times New Roman" w:hAnsi="Times New Roman" w:cs="Times New Roman"/>
            <w:i w:val="0"/>
            <w:iCs w:val="0"/>
            <w:noProof/>
            <w:webHidden/>
          </w:rPr>
          <w:t>66</w:t>
        </w:r>
        <w:r w:rsidR="00F654DB" w:rsidRPr="00A87301">
          <w:rPr>
            <w:rFonts w:ascii="Times New Roman" w:hAnsi="Times New Roman" w:cs="Times New Roman"/>
            <w:i w:val="0"/>
            <w:iCs w:val="0"/>
            <w:noProof/>
            <w:webHidden/>
          </w:rPr>
          <w:fldChar w:fldCharType="end"/>
        </w:r>
      </w:hyperlink>
    </w:p>
    <w:p w14:paraId="735D8BBA" w14:textId="77777777" w:rsidR="00F654DB" w:rsidRPr="00A87301" w:rsidRDefault="00000000" w:rsidP="00F654DB">
      <w:pPr>
        <w:pStyle w:val="TOC3"/>
        <w:tabs>
          <w:tab w:val="left" w:pos="1796"/>
          <w:tab w:val="right" w:leader="dot" w:pos="9016"/>
        </w:tabs>
        <w:rPr>
          <w:rFonts w:ascii="Times New Roman" w:eastAsiaTheme="minorEastAsia" w:hAnsi="Times New Roman" w:cs="Times New Roman"/>
          <w:i w:val="0"/>
          <w:iCs w:val="0"/>
          <w:noProof/>
          <w:kern w:val="2"/>
          <w:sz w:val="24"/>
          <w:szCs w:val="24"/>
          <w14:ligatures w14:val="standardContextual"/>
        </w:rPr>
      </w:pPr>
      <w:hyperlink w:anchor="_Toc171856267" w:history="1">
        <w:r w:rsidR="00F654DB" w:rsidRPr="00A87301">
          <w:rPr>
            <w:rStyle w:val="Hyperlink"/>
            <w:rFonts w:ascii="Times New Roman" w:hAnsi="Times New Roman" w:cs="Times New Roman"/>
            <w:i w:val="0"/>
            <w:iCs w:val="0"/>
            <w:noProof/>
          </w:rPr>
          <w:t>VII.1.2</w:t>
        </w:r>
        <w:r w:rsidR="00F654DB" w:rsidRPr="00A87301">
          <w:rPr>
            <w:rFonts w:ascii="Times New Roman" w:eastAsiaTheme="minorEastAsia" w:hAnsi="Times New Roman" w:cs="Times New Roman"/>
            <w:i w:val="0"/>
            <w:iCs w:val="0"/>
            <w:noProof/>
            <w:kern w:val="2"/>
            <w:sz w:val="24"/>
            <w:szCs w:val="24"/>
            <w14:ligatures w14:val="standardContextual"/>
          </w:rPr>
          <w:tab/>
        </w:r>
        <w:r w:rsidR="00F654DB" w:rsidRPr="00A87301">
          <w:rPr>
            <w:rStyle w:val="Hyperlink"/>
            <w:rFonts w:ascii="Times New Roman" w:hAnsi="Times New Roman" w:cs="Times New Roman"/>
            <w:i w:val="0"/>
            <w:iCs w:val="0"/>
            <w:noProof/>
          </w:rPr>
          <w:t>Mediul de proveniență</w:t>
        </w:r>
        <w:r w:rsidR="00F654DB" w:rsidRPr="00A87301">
          <w:rPr>
            <w:rFonts w:ascii="Times New Roman" w:hAnsi="Times New Roman" w:cs="Times New Roman"/>
            <w:i w:val="0"/>
            <w:iCs w:val="0"/>
            <w:noProof/>
            <w:webHidden/>
          </w:rPr>
          <w:tab/>
        </w:r>
        <w:r w:rsidR="00F654DB" w:rsidRPr="00A87301">
          <w:rPr>
            <w:rFonts w:ascii="Times New Roman" w:hAnsi="Times New Roman" w:cs="Times New Roman"/>
            <w:i w:val="0"/>
            <w:iCs w:val="0"/>
            <w:noProof/>
            <w:webHidden/>
          </w:rPr>
          <w:fldChar w:fldCharType="begin"/>
        </w:r>
        <w:r w:rsidR="00F654DB" w:rsidRPr="00A87301">
          <w:rPr>
            <w:rFonts w:ascii="Times New Roman" w:hAnsi="Times New Roman" w:cs="Times New Roman"/>
            <w:i w:val="0"/>
            <w:iCs w:val="0"/>
            <w:noProof/>
            <w:webHidden/>
          </w:rPr>
          <w:instrText xml:space="preserve"> PAGEREF _Toc171856267 \h </w:instrText>
        </w:r>
        <w:r w:rsidR="00F654DB" w:rsidRPr="00A87301">
          <w:rPr>
            <w:rFonts w:ascii="Times New Roman" w:hAnsi="Times New Roman" w:cs="Times New Roman"/>
            <w:i w:val="0"/>
            <w:iCs w:val="0"/>
            <w:noProof/>
            <w:webHidden/>
          </w:rPr>
        </w:r>
        <w:r w:rsidR="00F654DB" w:rsidRPr="00A87301">
          <w:rPr>
            <w:rFonts w:ascii="Times New Roman" w:hAnsi="Times New Roman" w:cs="Times New Roman"/>
            <w:i w:val="0"/>
            <w:iCs w:val="0"/>
            <w:noProof/>
            <w:webHidden/>
          </w:rPr>
          <w:fldChar w:fldCharType="separate"/>
        </w:r>
        <w:r w:rsidR="00F654DB">
          <w:rPr>
            <w:rFonts w:ascii="Times New Roman" w:hAnsi="Times New Roman" w:cs="Times New Roman"/>
            <w:i w:val="0"/>
            <w:iCs w:val="0"/>
            <w:noProof/>
            <w:webHidden/>
          </w:rPr>
          <w:t>67</w:t>
        </w:r>
        <w:r w:rsidR="00F654DB" w:rsidRPr="00A87301">
          <w:rPr>
            <w:rFonts w:ascii="Times New Roman" w:hAnsi="Times New Roman" w:cs="Times New Roman"/>
            <w:i w:val="0"/>
            <w:iCs w:val="0"/>
            <w:noProof/>
            <w:webHidden/>
          </w:rPr>
          <w:fldChar w:fldCharType="end"/>
        </w:r>
      </w:hyperlink>
    </w:p>
    <w:p w14:paraId="66C65029" w14:textId="77777777" w:rsidR="00F654DB" w:rsidRPr="00A87301" w:rsidRDefault="00000000" w:rsidP="00F654DB">
      <w:pPr>
        <w:pStyle w:val="TOC3"/>
        <w:tabs>
          <w:tab w:val="left" w:pos="1796"/>
          <w:tab w:val="right" w:leader="dot" w:pos="9016"/>
        </w:tabs>
        <w:rPr>
          <w:rFonts w:ascii="Times New Roman" w:eastAsiaTheme="minorEastAsia" w:hAnsi="Times New Roman" w:cs="Times New Roman"/>
          <w:i w:val="0"/>
          <w:iCs w:val="0"/>
          <w:noProof/>
          <w:kern w:val="2"/>
          <w:sz w:val="24"/>
          <w:szCs w:val="24"/>
          <w14:ligatures w14:val="standardContextual"/>
        </w:rPr>
      </w:pPr>
      <w:hyperlink w:anchor="_Toc171856268" w:history="1">
        <w:r w:rsidR="00F654DB" w:rsidRPr="00A87301">
          <w:rPr>
            <w:rStyle w:val="Hyperlink"/>
            <w:rFonts w:ascii="Times New Roman" w:eastAsia="Times New Roman" w:hAnsi="Times New Roman" w:cs="Times New Roman"/>
            <w:i w:val="0"/>
            <w:iCs w:val="0"/>
            <w:noProof/>
          </w:rPr>
          <w:t>VII.1.3</w:t>
        </w:r>
        <w:r w:rsidR="00F654DB" w:rsidRPr="00A87301">
          <w:rPr>
            <w:rFonts w:ascii="Times New Roman" w:eastAsiaTheme="minorEastAsia" w:hAnsi="Times New Roman" w:cs="Times New Roman"/>
            <w:i w:val="0"/>
            <w:iCs w:val="0"/>
            <w:noProof/>
            <w:kern w:val="2"/>
            <w:sz w:val="24"/>
            <w:szCs w:val="24"/>
            <w14:ligatures w14:val="standardContextual"/>
          </w:rPr>
          <w:tab/>
        </w:r>
        <w:r w:rsidR="00F654DB" w:rsidRPr="00A87301">
          <w:rPr>
            <w:rStyle w:val="Hyperlink"/>
            <w:rFonts w:ascii="Times New Roman" w:eastAsia="Times New Roman" w:hAnsi="Times New Roman" w:cs="Times New Roman"/>
            <w:i w:val="0"/>
            <w:iCs w:val="0"/>
            <w:noProof/>
          </w:rPr>
          <w:t>Vârsta intrării în studiu</w:t>
        </w:r>
        <w:r w:rsidR="00F654DB" w:rsidRPr="00A87301">
          <w:rPr>
            <w:rFonts w:ascii="Times New Roman" w:hAnsi="Times New Roman" w:cs="Times New Roman"/>
            <w:i w:val="0"/>
            <w:iCs w:val="0"/>
            <w:noProof/>
            <w:webHidden/>
          </w:rPr>
          <w:tab/>
        </w:r>
        <w:r w:rsidR="00F654DB" w:rsidRPr="00A87301">
          <w:rPr>
            <w:rFonts w:ascii="Times New Roman" w:hAnsi="Times New Roman" w:cs="Times New Roman"/>
            <w:i w:val="0"/>
            <w:iCs w:val="0"/>
            <w:noProof/>
            <w:webHidden/>
          </w:rPr>
          <w:fldChar w:fldCharType="begin"/>
        </w:r>
        <w:r w:rsidR="00F654DB" w:rsidRPr="00A87301">
          <w:rPr>
            <w:rFonts w:ascii="Times New Roman" w:hAnsi="Times New Roman" w:cs="Times New Roman"/>
            <w:i w:val="0"/>
            <w:iCs w:val="0"/>
            <w:noProof/>
            <w:webHidden/>
          </w:rPr>
          <w:instrText xml:space="preserve"> PAGEREF _Toc171856268 \h </w:instrText>
        </w:r>
        <w:r w:rsidR="00F654DB" w:rsidRPr="00A87301">
          <w:rPr>
            <w:rFonts w:ascii="Times New Roman" w:hAnsi="Times New Roman" w:cs="Times New Roman"/>
            <w:i w:val="0"/>
            <w:iCs w:val="0"/>
            <w:noProof/>
            <w:webHidden/>
          </w:rPr>
        </w:r>
        <w:r w:rsidR="00F654DB" w:rsidRPr="00A87301">
          <w:rPr>
            <w:rFonts w:ascii="Times New Roman" w:hAnsi="Times New Roman" w:cs="Times New Roman"/>
            <w:i w:val="0"/>
            <w:iCs w:val="0"/>
            <w:noProof/>
            <w:webHidden/>
          </w:rPr>
          <w:fldChar w:fldCharType="separate"/>
        </w:r>
        <w:r w:rsidR="00F654DB">
          <w:rPr>
            <w:rFonts w:ascii="Times New Roman" w:hAnsi="Times New Roman" w:cs="Times New Roman"/>
            <w:i w:val="0"/>
            <w:iCs w:val="0"/>
            <w:noProof/>
            <w:webHidden/>
          </w:rPr>
          <w:t>68</w:t>
        </w:r>
        <w:r w:rsidR="00F654DB" w:rsidRPr="00A87301">
          <w:rPr>
            <w:rFonts w:ascii="Times New Roman" w:hAnsi="Times New Roman" w:cs="Times New Roman"/>
            <w:i w:val="0"/>
            <w:iCs w:val="0"/>
            <w:noProof/>
            <w:webHidden/>
          </w:rPr>
          <w:fldChar w:fldCharType="end"/>
        </w:r>
      </w:hyperlink>
    </w:p>
    <w:p w14:paraId="60FE1CD2" w14:textId="77777777" w:rsidR="00F654DB" w:rsidRPr="00A87301" w:rsidRDefault="00000000" w:rsidP="00F654DB">
      <w:pPr>
        <w:pStyle w:val="TOC3"/>
        <w:tabs>
          <w:tab w:val="left" w:pos="1796"/>
          <w:tab w:val="right" w:leader="dot" w:pos="9016"/>
        </w:tabs>
        <w:rPr>
          <w:rFonts w:ascii="Times New Roman" w:eastAsiaTheme="minorEastAsia" w:hAnsi="Times New Roman" w:cs="Times New Roman"/>
          <w:i w:val="0"/>
          <w:iCs w:val="0"/>
          <w:noProof/>
          <w:kern w:val="2"/>
          <w:sz w:val="24"/>
          <w:szCs w:val="24"/>
          <w14:ligatures w14:val="standardContextual"/>
        </w:rPr>
      </w:pPr>
      <w:hyperlink w:anchor="_Toc171856269" w:history="1">
        <w:r w:rsidR="00F654DB" w:rsidRPr="00A87301">
          <w:rPr>
            <w:rStyle w:val="Hyperlink"/>
            <w:rFonts w:ascii="Times New Roman" w:eastAsia="Times New Roman" w:hAnsi="Times New Roman" w:cs="Times New Roman"/>
            <w:i w:val="0"/>
            <w:iCs w:val="0"/>
            <w:noProof/>
          </w:rPr>
          <w:t>VII.1.4</w:t>
        </w:r>
        <w:r w:rsidR="00F654DB" w:rsidRPr="00A87301">
          <w:rPr>
            <w:rFonts w:ascii="Times New Roman" w:eastAsiaTheme="minorEastAsia" w:hAnsi="Times New Roman" w:cs="Times New Roman"/>
            <w:i w:val="0"/>
            <w:iCs w:val="0"/>
            <w:noProof/>
            <w:kern w:val="2"/>
            <w:sz w:val="24"/>
            <w:szCs w:val="24"/>
            <w14:ligatures w14:val="standardContextual"/>
          </w:rPr>
          <w:tab/>
        </w:r>
        <w:r w:rsidR="00F654DB" w:rsidRPr="00A87301">
          <w:rPr>
            <w:rStyle w:val="Hyperlink"/>
            <w:rFonts w:ascii="Times New Roman" w:eastAsia="Times New Roman" w:hAnsi="Times New Roman" w:cs="Times New Roman"/>
            <w:i w:val="0"/>
            <w:iCs w:val="0"/>
            <w:noProof/>
          </w:rPr>
          <w:t>Distribuția în funcție de etapa pubertară</w:t>
        </w:r>
        <w:r w:rsidR="00F654DB" w:rsidRPr="00A87301">
          <w:rPr>
            <w:rFonts w:ascii="Times New Roman" w:hAnsi="Times New Roman" w:cs="Times New Roman"/>
            <w:i w:val="0"/>
            <w:iCs w:val="0"/>
            <w:noProof/>
            <w:webHidden/>
          </w:rPr>
          <w:tab/>
        </w:r>
        <w:r w:rsidR="00F654DB" w:rsidRPr="00A87301">
          <w:rPr>
            <w:rFonts w:ascii="Times New Roman" w:hAnsi="Times New Roman" w:cs="Times New Roman"/>
            <w:i w:val="0"/>
            <w:iCs w:val="0"/>
            <w:noProof/>
            <w:webHidden/>
          </w:rPr>
          <w:fldChar w:fldCharType="begin"/>
        </w:r>
        <w:r w:rsidR="00F654DB" w:rsidRPr="00A87301">
          <w:rPr>
            <w:rFonts w:ascii="Times New Roman" w:hAnsi="Times New Roman" w:cs="Times New Roman"/>
            <w:i w:val="0"/>
            <w:iCs w:val="0"/>
            <w:noProof/>
            <w:webHidden/>
          </w:rPr>
          <w:instrText xml:space="preserve"> PAGEREF _Toc171856269 \h </w:instrText>
        </w:r>
        <w:r w:rsidR="00F654DB" w:rsidRPr="00A87301">
          <w:rPr>
            <w:rFonts w:ascii="Times New Roman" w:hAnsi="Times New Roman" w:cs="Times New Roman"/>
            <w:i w:val="0"/>
            <w:iCs w:val="0"/>
            <w:noProof/>
            <w:webHidden/>
          </w:rPr>
        </w:r>
        <w:r w:rsidR="00F654DB" w:rsidRPr="00A87301">
          <w:rPr>
            <w:rFonts w:ascii="Times New Roman" w:hAnsi="Times New Roman" w:cs="Times New Roman"/>
            <w:i w:val="0"/>
            <w:iCs w:val="0"/>
            <w:noProof/>
            <w:webHidden/>
          </w:rPr>
          <w:fldChar w:fldCharType="separate"/>
        </w:r>
        <w:r w:rsidR="00F654DB">
          <w:rPr>
            <w:rFonts w:ascii="Times New Roman" w:hAnsi="Times New Roman" w:cs="Times New Roman"/>
            <w:i w:val="0"/>
            <w:iCs w:val="0"/>
            <w:noProof/>
            <w:webHidden/>
          </w:rPr>
          <w:t>69</w:t>
        </w:r>
        <w:r w:rsidR="00F654DB" w:rsidRPr="00A87301">
          <w:rPr>
            <w:rFonts w:ascii="Times New Roman" w:hAnsi="Times New Roman" w:cs="Times New Roman"/>
            <w:i w:val="0"/>
            <w:iCs w:val="0"/>
            <w:noProof/>
            <w:webHidden/>
          </w:rPr>
          <w:fldChar w:fldCharType="end"/>
        </w:r>
      </w:hyperlink>
    </w:p>
    <w:p w14:paraId="0FA47BA9" w14:textId="77777777" w:rsidR="00F654DB" w:rsidRPr="00A87301" w:rsidRDefault="00000000" w:rsidP="00F654DB">
      <w:pPr>
        <w:pStyle w:val="TOC3"/>
        <w:tabs>
          <w:tab w:val="left" w:pos="1796"/>
          <w:tab w:val="right" w:leader="dot" w:pos="9016"/>
        </w:tabs>
        <w:rPr>
          <w:rFonts w:ascii="Times New Roman" w:eastAsiaTheme="minorEastAsia" w:hAnsi="Times New Roman" w:cs="Times New Roman"/>
          <w:i w:val="0"/>
          <w:iCs w:val="0"/>
          <w:noProof/>
          <w:kern w:val="2"/>
          <w:sz w:val="24"/>
          <w:szCs w:val="24"/>
          <w14:ligatures w14:val="standardContextual"/>
        </w:rPr>
      </w:pPr>
      <w:hyperlink w:anchor="_Toc171856270" w:history="1">
        <w:r w:rsidR="00F654DB" w:rsidRPr="00A87301">
          <w:rPr>
            <w:rStyle w:val="Hyperlink"/>
            <w:rFonts w:ascii="Times New Roman" w:hAnsi="Times New Roman" w:cs="Times New Roman"/>
            <w:i w:val="0"/>
            <w:iCs w:val="0"/>
            <w:noProof/>
          </w:rPr>
          <w:t>VII.1.5</w:t>
        </w:r>
        <w:r w:rsidR="00F654DB" w:rsidRPr="00A87301">
          <w:rPr>
            <w:rFonts w:ascii="Times New Roman" w:eastAsiaTheme="minorEastAsia" w:hAnsi="Times New Roman" w:cs="Times New Roman"/>
            <w:i w:val="0"/>
            <w:iCs w:val="0"/>
            <w:noProof/>
            <w:kern w:val="2"/>
            <w:sz w:val="24"/>
            <w:szCs w:val="24"/>
            <w14:ligatures w14:val="standardContextual"/>
          </w:rPr>
          <w:tab/>
        </w:r>
        <w:r w:rsidR="00F654DB" w:rsidRPr="00A87301">
          <w:rPr>
            <w:rStyle w:val="Hyperlink"/>
            <w:rFonts w:ascii="Times New Roman" w:hAnsi="Times New Roman" w:cs="Times New Roman"/>
            <w:i w:val="0"/>
            <w:iCs w:val="0"/>
            <w:noProof/>
          </w:rPr>
          <w:t>Distribuția în funcție de caracteristicile pacienților la debutul afecțiunii și conturarea caracteristicilor metabolice ale lotului analizat</w:t>
        </w:r>
        <w:r w:rsidR="00F654DB" w:rsidRPr="00A87301">
          <w:rPr>
            <w:rFonts w:ascii="Times New Roman" w:hAnsi="Times New Roman" w:cs="Times New Roman"/>
            <w:i w:val="0"/>
            <w:iCs w:val="0"/>
            <w:noProof/>
            <w:webHidden/>
          </w:rPr>
          <w:tab/>
        </w:r>
        <w:r w:rsidR="00F654DB" w:rsidRPr="00A87301">
          <w:rPr>
            <w:rFonts w:ascii="Times New Roman" w:hAnsi="Times New Roman" w:cs="Times New Roman"/>
            <w:i w:val="0"/>
            <w:iCs w:val="0"/>
            <w:noProof/>
            <w:webHidden/>
          </w:rPr>
          <w:fldChar w:fldCharType="begin"/>
        </w:r>
        <w:r w:rsidR="00F654DB" w:rsidRPr="00A87301">
          <w:rPr>
            <w:rFonts w:ascii="Times New Roman" w:hAnsi="Times New Roman" w:cs="Times New Roman"/>
            <w:i w:val="0"/>
            <w:iCs w:val="0"/>
            <w:noProof/>
            <w:webHidden/>
          </w:rPr>
          <w:instrText xml:space="preserve"> PAGEREF _Toc171856270 \h </w:instrText>
        </w:r>
        <w:r w:rsidR="00F654DB" w:rsidRPr="00A87301">
          <w:rPr>
            <w:rFonts w:ascii="Times New Roman" w:hAnsi="Times New Roman" w:cs="Times New Roman"/>
            <w:i w:val="0"/>
            <w:iCs w:val="0"/>
            <w:noProof/>
            <w:webHidden/>
          </w:rPr>
        </w:r>
        <w:r w:rsidR="00F654DB" w:rsidRPr="00A87301">
          <w:rPr>
            <w:rFonts w:ascii="Times New Roman" w:hAnsi="Times New Roman" w:cs="Times New Roman"/>
            <w:i w:val="0"/>
            <w:iCs w:val="0"/>
            <w:noProof/>
            <w:webHidden/>
          </w:rPr>
          <w:fldChar w:fldCharType="separate"/>
        </w:r>
        <w:r w:rsidR="00F654DB">
          <w:rPr>
            <w:rFonts w:ascii="Times New Roman" w:hAnsi="Times New Roman" w:cs="Times New Roman"/>
            <w:i w:val="0"/>
            <w:iCs w:val="0"/>
            <w:noProof/>
            <w:webHidden/>
          </w:rPr>
          <w:t>70</w:t>
        </w:r>
        <w:r w:rsidR="00F654DB" w:rsidRPr="00A87301">
          <w:rPr>
            <w:rFonts w:ascii="Times New Roman" w:hAnsi="Times New Roman" w:cs="Times New Roman"/>
            <w:i w:val="0"/>
            <w:iCs w:val="0"/>
            <w:noProof/>
            <w:webHidden/>
          </w:rPr>
          <w:fldChar w:fldCharType="end"/>
        </w:r>
      </w:hyperlink>
    </w:p>
    <w:p w14:paraId="3428ADEE" w14:textId="77777777" w:rsidR="00F654DB" w:rsidRPr="00A87301" w:rsidRDefault="00000000" w:rsidP="00F654DB">
      <w:pPr>
        <w:pStyle w:val="TOC3"/>
        <w:tabs>
          <w:tab w:val="left" w:pos="1796"/>
          <w:tab w:val="right" w:leader="dot" w:pos="9016"/>
        </w:tabs>
        <w:rPr>
          <w:rFonts w:ascii="Times New Roman" w:eastAsiaTheme="minorEastAsia" w:hAnsi="Times New Roman" w:cs="Times New Roman"/>
          <w:i w:val="0"/>
          <w:iCs w:val="0"/>
          <w:noProof/>
          <w:kern w:val="2"/>
          <w:sz w:val="24"/>
          <w:szCs w:val="24"/>
          <w14:ligatures w14:val="standardContextual"/>
        </w:rPr>
      </w:pPr>
      <w:hyperlink w:anchor="_Toc171856271" w:history="1">
        <w:r w:rsidR="00F654DB" w:rsidRPr="00A87301">
          <w:rPr>
            <w:rStyle w:val="Hyperlink"/>
            <w:rFonts w:ascii="Times New Roman" w:hAnsi="Times New Roman" w:cs="Times New Roman"/>
            <w:i w:val="0"/>
            <w:iCs w:val="0"/>
            <w:noProof/>
          </w:rPr>
          <w:t>VII.1.6</w:t>
        </w:r>
        <w:r w:rsidR="00F654DB" w:rsidRPr="00A87301">
          <w:rPr>
            <w:rFonts w:ascii="Times New Roman" w:eastAsiaTheme="minorEastAsia" w:hAnsi="Times New Roman" w:cs="Times New Roman"/>
            <w:i w:val="0"/>
            <w:iCs w:val="0"/>
            <w:noProof/>
            <w:kern w:val="2"/>
            <w:sz w:val="24"/>
            <w:szCs w:val="24"/>
            <w14:ligatures w14:val="standardContextual"/>
          </w:rPr>
          <w:tab/>
        </w:r>
        <w:r w:rsidR="00F654DB" w:rsidRPr="00A87301">
          <w:rPr>
            <w:rStyle w:val="Hyperlink"/>
            <w:rFonts w:ascii="Times New Roman" w:hAnsi="Times New Roman" w:cs="Times New Roman"/>
            <w:i w:val="0"/>
            <w:iCs w:val="0"/>
            <w:noProof/>
          </w:rPr>
          <w:t>Distribuția lotului în funcție de simptomatologia de la debut</w:t>
        </w:r>
        <w:r w:rsidR="00F654DB" w:rsidRPr="00A87301">
          <w:rPr>
            <w:rFonts w:ascii="Times New Roman" w:hAnsi="Times New Roman" w:cs="Times New Roman"/>
            <w:i w:val="0"/>
            <w:iCs w:val="0"/>
            <w:noProof/>
            <w:webHidden/>
          </w:rPr>
          <w:tab/>
        </w:r>
        <w:r w:rsidR="00F654DB" w:rsidRPr="00A87301">
          <w:rPr>
            <w:rFonts w:ascii="Times New Roman" w:hAnsi="Times New Roman" w:cs="Times New Roman"/>
            <w:i w:val="0"/>
            <w:iCs w:val="0"/>
            <w:noProof/>
            <w:webHidden/>
          </w:rPr>
          <w:fldChar w:fldCharType="begin"/>
        </w:r>
        <w:r w:rsidR="00F654DB" w:rsidRPr="00A87301">
          <w:rPr>
            <w:rFonts w:ascii="Times New Roman" w:hAnsi="Times New Roman" w:cs="Times New Roman"/>
            <w:i w:val="0"/>
            <w:iCs w:val="0"/>
            <w:noProof/>
            <w:webHidden/>
          </w:rPr>
          <w:instrText xml:space="preserve"> PAGEREF _Toc171856271 \h </w:instrText>
        </w:r>
        <w:r w:rsidR="00F654DB" w:rsidRPr="00A87301">
          <w:rPr>
            <w:rFonts w:ascii="Times New Roman" w:hAnsi="Times New Roman" w:cs="Times New Roman"/>
            <w:i w:val="0"/>
            <w:iCs w:val="0"/>
            <w:noProof/>
            <w:webHidden/>
          </w:rPr>
        </w:r>
        <w:r w:rsidR="00F654DB" w:rsidRPr="00A87301">
          <w:rPr>
            <w:rFonts w:ascii="Times New Roman" w:hAnsi="Times New Roman" w:cs="Times New Roman"/>
            <w:i w:val="0"/>
            <w:iCs w:val="0"/>
            <w:noProof/>
            <w:webHidden/>
          </w:rPr>
          <w:fldChar w:fldCharType="separate"/>
        </w:r>
        <w:r w:rsidR="00F654DB">
          <w:rPr>
            <w:rFonts w:ascii="Times New Roman" w:hAnsi="Times New Roman" w:cs="Times New Roman"/>
            <w:i w:val="0"/>
            <w:iCs w:val="0"/>
            <w:noProof/>
            <w:webHidden/>
          </w:rPr>
          <w:t>71</w:t>
        </w:r>
        <w:r w:rsidR="00F654DB" w:rsidRPr="00A87301">
          <w:rPr>
            <w:rFonts w:ascii="Times New Roman" w:hAnsi="Times New Roman" w:cs="Times New Roman"/>
            <w:i w:val="0"/>
            <w:iCs w:val="0"/>
            <w:noProof/>
            <w:webHidden/>
          </w:rPr>
          <w:fldChar w:fldCharType="end"/>
        </w:r>
      </w:hyperlink>
    </w:p>
    <w:p w14:paraId="17A54B65" w14:textId="77777777" w:rsidR="00F654DB" w:rsidRPr="00A87301" w:rsidRDefault="00000000" w:rsidP="00F654DB">
      <w:pPr>
        <w:pStyle w:val="TOC3"/>
        <w:tabs>
          <w:tab w:val="left" w:pos="1796"/>
          <w:tab w:val="right" w:leader="dot" w:pos="9016"/>
        </w:tabs>
        <w:rPr>
          <w:rFonts w:ascii="Times New Roman" w:eastAsiaTheme="minorEastAsia" w:hAnsi="Times New Roman" w:cs="Times New Roman"/>
          <w:i w:val="0"/>
          <w:iCs w:val="0"/>
          <w:noProof/>
          <w:kern w:val="2"/>
          <w:sz w:val="24"/>
          <w:szCs w:val="24"/>
          <w14:ligatures w14:val="standardContextual"/>
        </w:rPr>
      </w:pPr>
      <w:hyperlink w:anchor="_Toc171856272" w:history="1">
        <w:r w:rsidR="00F654DB" w:rsidRPr="00A87301">
          <w:rPr>
            <w:rStyle w:val="Hyperlink"/>
            <w:rFonts w:ascii="Times New Roman" w:hAnsi="Times New Roman" w:cs="Times New Roman"/>
            <w:i w:val="0"/>
            <w:iCs w:val="0"/>
            <w:noProof/>
          </w:rPr>
          <w:t>VII.1.7</w:t>
        </w:r>
        <w:r w:rsidR="00F654DB" w:rsidRPr="00A87301">
          <w:rPr>
            <w:rFonts w:ascii="Times New Roman" w:eastAsiaTheme="minorEastAsia" w:hAnsi="Times New Roman" w:cs="Times New Roman"/>
            <w:i w:val="0"/>
            <w:iCs w:val="0"/>
            <w:noProof/>
            <w:kern w:val="2"/>
            <w:sz w:val="24"/>
            <w:szCs w:val="24"/>
            <w14:ligatures w14:val="standardContextual"/>
          </w:rPr>
          <w:tab/>
        </w:r>
        <w:r w:rsidR="00F654DB" w:rsidRPr="00A87301">
          <w:rPr>
            <w:rStyle w:val="Hyperlink"/>
            <w:rFonts w:ascii="Times New Roman" w:hAnsi="Times New Roman" w:cs="Times New Roman"/>
            <w:i w:val="0"/>
            <w:iCs w:val="0"/>
            <w:noProof/>
          </w:rPr>
          <w:t>Distribuția lotului în funcție de datele antropometrice</w:t>
        </w:r>
        <w:r w:rsidR="00F654DB" w:rsidRPr="00A87301">
          <w:rPr>
            <w:rFonts w:ascii="Times New Roman" w:hAnsi="Times New Roman" w:cs="Times New Roman"/>
            <w:i w:val="0"/>
            <w:iCs w:val="0"/>
            <w:noProof/>
            <w:webHidden/>
          </w:rPr>
          <w:tab/>
        </w:r>
        <w:r w:rsidR="00F654DB" w:rsidRPr="00A87301">
          <w:rPr>
            <w:rFonts w:ascii="Times New Roman" w:hAnsi="Times New Roman" w:cs="Times New Roman"/>
            <w:i w:val="0"/>
            <w:iCs w:val="0"/>
            <w:noProof/>
            <w:webHidden/>
          </w:rPr>
          <w:fldChar w:fldCharType="begin"/>
        </w:r>
        <w:r w:rsidR="00F654DB" w:rsidRPr="00A87301">
          <w:rPr>
            <w:rFonts w:ascii="Times New Roman" w:hAnsi="Times New Roman" w:cs="Times New Roman"/>
            <w:i w:val="0"/>
            <w:iCs w:val="0"/>
            <w:noProof/>
            <w:webHidden/>
          </w:rPr>
          <w:instrText xml:space="preserve"> PAGEREF _Toc171856272 \h </w:instrText>
        </w:r>
        <w:r w:rsidR="00F654DB" w:rsidRPr="00A87301">
          <w:rPr>
            <w:rFonts w:ascii="Times New Roman" w:hAnsi="Times New Roman" w:cs="Times New Roman"/>
            <w:i w:val="0"/>
            <w:iCs w:val="0"/>
            <w:noProof/>
            <w:webHidden/>
          </w:rPr>
        </w:r>
        <w:r w:rsidR="00F654DB" w:rsidRPr="00A87301">
          <w:rPr>
            <w:rFonts w:ascii="Times New Roman" w:hAnsi="Times New Roman" w:cs="Times New Roman"/>
            <w:i w:val="0"/>
            <w:iCs w:val="0"/>
            <w:noProof/>
            <w:webHidden/>
          </w:rPr>
          <w:fldChar w:fldCharType="separate"/>
        </w:r>
        <w:r w:rsidR="00F654DB">
          <w:rPr>
            <w:rFonts w:ascii="Times New Roman" w:hAnsi="Times New Roman" w:cs="Times New Roman"/>
            <w:i w:val="0"/>
            <w:iCs w:val="0"/>
            <w:noProof/>
            <w:webHidden/>
          </w:rPr>
          <w:t>72</w:t>
        </w:r>
        <w:r w:rsidR="00F654DB" w:rsidRPr="00A87301">
          <w:rPr>
            <w:rFonts w:ascii="Times New Roman" w:hAnsi="Times New Roman" w:cs="Times New Roman"/>
            <w:i w:val="0"/>
            <w:iCs w:val="0"/>
            <w:noProof/>
            <w:webHidden/>
          </w:rPr>
          <w:fldChar w:fldCharType="end"/>
        </w:r>
      </w:hyperlink>
    </w:p>
    <w:p w14:paraId="3B4A238E" w14:textId="77777777" w:rsidR="00F654DB" w:rsidRPr="00A87301" w:rsidRDefault="00000000" w:rsidP="00F654DB">
      <w:pPr>
        <w:pStyle w:val="TOC3"/>
        <w:tabs>
          <w:tab w:val="left" w:pos="1796"/>
          <w:tab w:val="right" w:leader="dot" w:pos="9016"/>
        </w:tabs>
        <w:rPr>
          <w:rFonts w:ascii="Times New Roman" w:eastAsiaTheme="minorEastAsia" w:hAnsi="Times New Roman" w:cs="Times New Roman"/>
          <w:i w:val="0"/>
          <w:iCs w:val="0"/>
          <w:noProof/>
          <w:kern w:val="2"/>
          <w:sz w:val="24"/>
          <w:szCs w:val="24"/>
          <w14:ligatures w14:val="standardContextual"/>
        </w:rPr>
      </w:pPr>
      <w:hyperlink w:anchor="_Toc171856273" w:history="1">
        <w:r w:rsidR="00F654DB" w:rsidRPr="00A87301">
          <w:rPr>
            <w:rStyle w:val="Hyperlink"/>
            <w:rFonts w:ascii="Times New Roman" w:hAnsi="Times New Roman" w:cs="Times New Roman"/>
            <w:i w:val="0"/>
            <w:iCs w:val="0"/>
            <w:noProof/>
          </w:rPr>
          <w:t>VII.1.8</w:t>
        </w:r>
        <w:r w:rsidR="00F654DB" w:rsidRPr="00A87301">
          <w:rPr>
            <w:rFonts w:ascii="Times New Roman" w:eastAsiaTheme="minorEastAsia" w:hAnsi="Times New Roman" w:cs="Times New Roman"/>
            <w:i w:val="0"/>
            <w:iCs w:val="0"/>
            <w:noProof/>
            <w:kern w:val="2"/>
            <w:sz w:val="24"/>
            <w:szCs w:val="24"/>
            <w14:ligatures w14:val="standardContextual"/>
          </w:rPr>
          <w:tab/>
        </w:r>
        <w:r w:rsidR="00F654DB" w:rsidRPr="00A87301">
          <w:rPr>
            <w:rStyle w:val="Hyperlink"/>
            <w:rFonts w:ascii="Times New Roman" w:hAnsi="Times New Roman" w:cs="Times New Roman"/>
            <w:i w:val="0"/>
            <w:iCs w:val="0"/>
            <w:noProof/>
          </w:rPr>
          <w:t>Distribuția în funcție de caracteristicile bio-chimice ale lotului</w:t>
        </w:r>
        <w:r w:rsidR="00F654DB" w:rsidRPr="00A87301">
          <w:rPr>
            <w:rFonts w:ascii="Times New Roman" w:hAnsi="Times New Roman" w:cs="Times New Roman"/>
            <w:i w:val="0"/>
            <w:iCs w:val="0"/>
            <w:noProof/>
            <w:webHidden/>
          </w:rPr>
          <w:tab/>
        </w:r>
        <w:r w:rsidR="00F654DB" w:rsidRPr="00A87301">
          <w:rPr>
            <w:rFonts w:ascii="Times New Roman" w:hAnsi="Times New Roman" w:cs="Times New Roman"/>
            <w:i w:val="0"/>
            <w:iCs w:val="0"/>
            <w:noProof/>
            <w:webHidden/>
          </w:rPr>
          <w:fldChar w:fldCharType="begin"/>
        </w:r>
        <w:r w:rsidR="00F654DB" w:rsidRPr="00A87301">
          <w:rPr>
            <w:rFonts w:ascii="Times New Roman" w:hAnsi="Times New Roman" w:cs="Times New Roman"/>
            <w:i w:val="0"/>
            <w:iCs w:val="0"/>
            <w:noProof/>
            <w:webHidden/>
          </w:rPr>
          <w:instrText xml:space="preserve"> PAGEREF _Toc171856273 \h </w:instrText>
        </w:r>
        <w:r w:rsidR="00F654DB" w:rsidRPr="00A87301">
          <w:rPr>
            <w:rFonts w:ascii="Times New Roman" w:hAnsi="Times New Roman" w:cs="Times New Roman"/>
            <w:i w:val="0"/>
            <w:iCs w:val="0"/>
            <w:noProof/>
            <w:webHidden/>
          </w:rPr>
        </w:r>
        <w:r w:rsidR="00F654DB" w:rsidRPr="00A87301">
          <w:rPr>
            <w:rFonts w:ascii="Times New Roman" w:hAnsi="Times New Roman" w:cs="Times New Roman"/>
            <w:i w:val="0"/>
            <w:iCs w:val="0"/>
            <w:noProof/>
            <w:webHidden/>
          </w:rPr>
          <w:fldChar w:fldCharType="separate"/>
        </w:r>
        <w:r w:rsidR="00F654DB">
          <w:rPr>
            <w:rFonts w:ascii="Times New Roman" w:hAnsi="Times New Roman" w:cs="Times New Roman"/>
            <w:i w:val="0"/>
            <w:iCs w:val="0"/>
            <w:noProof/>
            <w:webHidden/>
          </w:rPr>
          <w:t>74</w:t>
        </w:r>
        <w:r w:rsidR="00F654DB" w:rsidRPr="00A87301">
          <w:rPr>
            <w:rFonts w:ascii="Times New Roman" w:hAnsi="Times New Roman" w:cs="Times New Roman"/>
            <w:i w:val="0"/>
            <w:iCs w:val="0"/>
            <w:noProof/>
            <w:webHidden/>
          </w:rPr>
          <w:fldChar w:fldCharType="end"/>
        </w:r>
      </w:hyperlink>
    </w:p>
    <w:p w14:paraId="2642CB77" w14:textId="77777777" w:rsidR="00F654DB" w:rsidRPr="00A87301" w:rsidRDefault="00000000" w:rsidP="00F654DB">
      <w:pPr>
        <w:pStyle w:val="TOC3"/>
        <w:tabs>
          <w:tab w:val="left" w:pos="1796"/>
          <w:tab w:val="right" w:leader="dot" w:pos="9016"/>
        </w:tabs>
        <w:rPr>
          <w:rFonts w:ascii="Times New Roman" w:eastAsiaTheme="minorEastAsia" w:hAnsi="Times New Roman" w:cs="Times New Roman"/>
          <w:i w:val="0"/>
          <w:iCs w:val="0"/>
          <w:noProof/>
          <w:kern w:val="2"/>
          <w:sz w:val="24"/>
          <w:szCs w:val="24"/>
          <w14:ligatures w14:val="standardContextual"/>
        </w:rPr>
      </w:pPr>
      <w:hyperlink w:anchor="_Toc171856274" w:history="1">
        <w:r w:rsidR="00F654DB" w:rsidRPr="00A87301">
          <w:rPr>
            <w:rStyle w:val="Hyperlink"/>
            <w:rFonts w:ascii="Times New Roman" w:hAnsi="Times New Roman" w:cs="Times New Roman"/>
            <w:i w:val="0"/>
            <w:iCs w:val="0"/>
            <w:noProof/>
          </w:rPr>
          <w:t>VII.1.9</w:t>
        </w:r>
        <w:r w:rsidR="00F654DB" w:rsidRPr="00A87301">
          <w:rPr>
            <w:rFonts w:ascii="Times New Roman" w:eastAsiaTheme="minorEastAsia" w:hAnsi="Times New Roman" w:cs="Times New Roman"/>
            <w:i w:val="0"/>
            <w:iCs w:val="0"/>
            <w:noProof/>
            <w:kern w:val="2"/>
            <w:sz w:val="24"/>
            <w:szCs w:val="24"/>
            <w14:ligatures w14:val="standardContextual"/>
          </w:rPr>
          <w:tab/>
        </w:r>
        <w:r w:rsidR="00F654DB" w:rsidRPr="00A87301">
          <w:rPr>
            <w:rStyle w:val="Hyperlink"/>
            <w:rFonts w:ascii="Times New Roman" w:hAnsi="Times New Roman" w:cs="Times New Roman"/>
            <w:i w:val="0"/>
            <w:iCs w:val="0"/>
            <w:noProof/>
          </w:rPr>
          <w:t>Distribuția lotului în funcție de tipul de debut</w:t>
        </w:r>
        <w:r w:rsidR="00F654DB" w:rsidRPr="00A87301">
          <w:rPr>
            <w:rFonts w:ascii="Times New Roman" w:hAnsi="Times New Roman" w:cs="Times New Roman"/>
            <w:i w:val="0"/>
            <w:iCs w:val="0"/>
            <w:noProof/>
            <w:webHidden/>
          </w:rPr>
          <w:tab/>
        </w:r>
        <w:r w:rsidR="00F654DB" w:rsidRPr="00A87301">
          <w:rPr>
            <w:rFonts w:ascii="Times New Roman" w:hAnsi="Times New Roman" w:cs="Times New Roman"/>
            <w:i w:val="0"/>
            <w:iCs w:val="0"/>
            <w:noProof/>
            <w:webHidden/>
          </w:rPr>
          <w:fldChar w:fldCharType="begin"/>
        </w:r>
        <w:r w:rsidR="00F654DB" w:rsidRPr="00A87301">
          <w:rPr>
            <w:rFonts w:ascii="Times New Roman" w:hAnsi="Times New Roman" w:cs="Times New Roman"/>
            <w:i w:val="0"/>
            <w:iCs w:val="0"/>
            <w:noProof/>
            <w:webHidden/>
          </w:rPr>
          <w:instrText xml:space="preserve"> PAGEREF _Toc171856274 \h </w:instrText>
        </w:r>
        <w:r w:rsidR="00F654DB" w:rsidRPr="00A87301">
          <w:rPr>
            <w:rFonts w:ascii="Times New Roman" w:hAnsi="Times New Roman" w:cs="Times New Roman"/>
            <w:i w:val="0"/>
            <w:iCs w:val="0"/>
            <w:noProof/>
            <w:webHidden/>
          </w:rPr>
        </w:r>
        <w:r w:rsidR="00F654DB" w:rsidRPr="00A87301">
          <w:rPr>
            <w:rFonts w:ascii="Times New Roman" w:hAnsi="Times New Roman" w:cs="Times New Roman"/>
            <w:i w:val="0"/>
            <w:iCs w:val="0"/>
            <w:noProof/>
            <w:webHidden/>
          </w:rPr>
          <w:fldChar w:fldCharType="separate"/>
        </w:r>
        <w:r w:rsidR="00F654DB">
          <w:rPr>
            <w:rFonts w:ascii="Times New Roman" w:hAnsi="Times New Roman" w:cs="Times New Roman"/>
            <w:i w:val="0"/>
            <w:iCs w:val="0"/>
            <w:noProof/>
            <w:webHidden/>
          </w:rPr>
          <w:t>75</w:t>
        </w:r>
        <w:r w:rsidR="00F654DB" w:rsidRPr="00A87301">
          <w:rPr>
            <w:rFonts w:ascii="Times New Roman" w:hAnsi="Times New Roman" w:cs="Times New Roman"/>
            <w:i w:val="0"/>
            <w:iCs w:val="0"/>
            <w:noProof/>
            <w:webHidden/>
          </w:rPr>
          <w:fldChar w:fldCharType="end"/>
        </w:r>
      </w:hyperlink>
    </w:p>
    <w:p w14:paraId="6B8455A4" w14:textId="77777777" w:rsidR="00F654DB" w:rsidRPr="00A87301" w:rsidRDefault="00000000" w:rsidP="00F654DB">
      <w:pPr>
        <w:pStyle w:val="TOC3"/>
        <w:tabs>
          <w:tab w:val="left" w:pos="1903"/>
          <w:tab w:val="right" w:leader="dot" w:pos="9016"/>
        </w:tabs>
        <w:rPr>
          <w:rFonts w:ascii="Times New Roman" w:eastAsiaTheme="minorEastAsia" w:hAnsi="Times New Roman" w:cs="Times New Roman"/>
          <w:i w:val="0"/>
          <w:iCs w:val="0"/>
          <w:noProof/>
          <w:kern w:val="2"/>
          <w:sz w:val="24"/>
          <w:szCs w:val="24"/>
          <w14:ligatures w14:val="standardContextual"/>
        </w:rPr>
      </w:pPr>
      <w:hyperlink w:anchor="_Toc171856275" w:history="1">
        <w:r w:rsidR="00F654DB" w:rsidRPr="00A87301">
          <w:rPr>
            <w:rStyle w:val="Hyperlink"/>
            <w:rFonts w:ascii="Times New Roman" w:hAnsi="Times New Roman" w:cs="Times New Roman"/>
            <w:i w:val="0"/>
            <w:iCs w:val="0"/>
            <w:noProof/>
          </w:rPr>
          <w:t>VII.1.10</w:t>
        </w:r>
        <w:r w:rsidR="00F654DB" w:rsidRPr="00A87301">
          <w:rPr>
            <w:rFonts w:ascii="Times New Roman" w:eastAsiaTheme="minorEastAsia" w:hAnsi="Times New Roman" w:cs="Times New Roman"/>
            <w:i w:val="0"/>
            <w:iCs w:val="0"/>
            <w:noProof/>
            <w:kern w:val="2"/>
            <w:sz w:val="24"/>
            <w:szCs w:val="24"/>
            <w14:ligatures w14:val="standardContextual"/>
          </w:rPr>
          <w:tab/>
        </w:r>
        <w:r w:rsidR="00F654DB" w:rsidRPr="00A87301">
          <w:rPr>
            <w:rStyle w:val="Hyperlink"/>
            <w:rFonts w:ascii="Times New Roman" w:hAnsi="Times New Roman" w:cs="Times New Roman"/>
            <w:i w:val="0"/>
            <w:iCs w:val="0"/>
            <w:noProof/>
          </w:rPr>
          <w:t>Distribuția lotului în funcție de profilul lipidic la intrarea în studiu</w:t>
        </w:r>
        <w:r w:rsidR="00F654DB" w:rsidRPr="00A87301">
          <w:rPr>
            <w:rFonts w:ascii="Times New Roman" w:hAnsi="Times New Roman" w:cs="Times New Roman"/>
            <w:i w:val="0"/>
            <w:iCs w:val="0"/>
            <w:noProof/>
            <w:webHidden/>
          </w:rPr>
          <w:tab/>
        </w:r>
        <w:r w:rsidR="00F654DB">
          <w:rPr>
            <w:rFonts w:ascii="Times New Roman" w:hAnsi="Times New Roman" w:cs="Times New Roman"/>
            <w:i w:val="0"/>
            <w:iCs w:val="0"/>
            <w:noProof/>
            <w:webHidden/>
          </w:rPr>
          <w:t>76</w:t>
        </w:r>
      </w:hyperlink>
    </w:p>
    <w:p w14:paraId="4ED6645F" w14:textId="77777777" w:rsidR="00F654DB" w:rsidRPr="00A87301" w:rsidRDefault="00000000" w:rsidP="00F654DB">
      <w:pPr>
        <w:pStyle w:val="TOC2"/>
        <w:tabs>
          <w:tab w:val="left" w:pos="1540"/>
          <w:tab w:val="right" w:leader="dot" w:pos="9016"/>
        </w:tabs>
        <w:rPr>
          <w:rFonts w:ascii="Times New Roman" w:eastAsiaTheme="minorEastAsia" w:hAnsi="Times New Roman" w:cs="Times New Roman"/>
          <w:smallCaps w:val="0"/>
          <w:noProof/>
          <w:kern w:val="2"/>
          <w:sz w:val="24"/>
          <w:szCs w:val="24"/>
          <w14:ligatures w14:val="standardContextual"/>
        </w:rPr>
      </w:pPr>
      <w:hyperlink w:anchor="_Toc171856276" w:history="1">
        <w:r w:rsidR="00F654DB" w:rsidRPr="00A87301">
          <w:rPr>
            <w:rStyle w:val="Hyperlink"/>
            <w:rFonts w:ascii="Times New Roman" w:hAnsi="Times New Roman" w:cs="Times New Roman"/>
            <w:noProof/>
          </w:rPr>
          <w:t>VII.2</w:t>
        </w:r>
        <w:r w:rsidR="00F654DB" w:rsidRPr="00A87301">
          <w:rPr>
            <w:rFonts w:ascii="Times New Roman" w:eastAsiaTheme="minorEastAsia" w:hAnsi="Times New Roman" w:cs="Times New Roman"/>
            <w:smallCaps w:val="0"/>
            <w:noProof/>
            <w:kern w:val="2"/>
            <w:sz w:val="24"/>
            <w:szCs w:val="24"/>
            <w14:ligatures w14:val="standardContextual"/>
          </w:rPr>
          <w:tab/>
        </w:r>
        <w:r w:rsidR="00F654DB" w:rsidRPr="00A87301">
          <w:rPr>
            <w:rStyle w:val="Hyperlink"/>
            <w:rFonts w:ascii="Times New Roman" w:hAnsi="Times New Roman" w:cs="Times New Roman"/>
            <w:noProof/>
          </w:rPr>
          <w:t>Markeri de stres oxidativ</w:t>
        </w:r>
        <w:r w:rsidR="00F654DB" w:rsidRPr="00A87301">
          <w:rPr>
            <w:rFonts w:ascii="Times New Roman" w:hAnsi="Times New Roman" w:cs="Times New Roman"/>
            <w:noProof/>
            <w:webHidden/>
          </w:rPr>
          <w:tab/>
        </w:r>
        <w:r w:rsidR="00F654DB">
          <w:rPr>
            <w:rFonts w:ascii="Times New Roman" w:hAnsi="Times New Roman" w:cs="Times New Roman"/>
            <w:noProof/>
            <w:webHidden/>
          </w:rPr>
          <w:t>77</w:t>
        </w:r>
      </w:hyperlink>
    </w:p>
    <w:bookmarkStart w:id="1" w:name="_Hlk173065209"/>
    <w:p w14:paraId="11D56AA7" w14:textId="77777777" w:rsidR="00F654DB" w:rsidRDefault="00F654DB" w:rsidP="00F654DB">
      <w:pPr>
        <w:pStyle w:val="TOC3"/>
        <w:tabs>
          <w:tab w:val="left" w:pos="1796"/>
          <w:tab w:val="right" w:leader="dot" w:pos="9016"/>
        </w:tabs>
        <w:rPr>
          <w:rFonts w:ascii="Times New Roman" w:hAnsi="Times New Roman" w:cs="Times New Roman"/>
          <w:i w:val="0"/>
          <w:iCs w:val="0"/>
          <w:noProof/>
        </w:rPr>
      </w:pPr>
      <w:r>
        <w:fldChar w:fldCharType="begin"/>
      </w:r>
      <w:r>
        <w:instrText>HYPERLINK \l "_Toc171856277"</w:instrText>
      </w:r>
      <w:r>
        <w:fldChar w:fldCharType="separate"/>
      </w:r>
      <w:r w:rsidRPr="00A87301">
        <w:rPr>
          <w:rStyle w:val="Hyperlink"/>
          <w:rFonts w:ascii="Times New Roman" w:hAnsi="Times New Roman" w:cs="Times New Roman"/>
          <w:i w:val="0"/>
          <w:iCs w:val="0"/>
          <w:noProof/>
        </w:rPr>
        <w:t>VII.2.1</w:t>
      </w:r>
      <w:r w:rsidRPr="00A87301">
        <w:rPr>
          <w:rFonts w:ascii="Times New Roman" w:eastAsiaTheme="minorEastAsia" w:hAnsi="Times New Roman" w:cs="Times New Roman"/>
          <w:i w:val="0"/>
          <w:iCs w:val="0"/>
          <w:noProof/>
          <w:kern w:val="2"/>
          <w:sz w:val="24"/>
          <w:szCs w:val="24"/>
          <w14:ligatures w14:val="standardContextual"/>
        </w:rPr>
        <w:tab/>
      </w:r>
      <w:r w:rsidRPr="00A87301">
        <w:rPr>
          <w:rStyle w:val="Hyperlink"/>
          <w:rFonts w:ascii="Times New Roman" w:hAnsi="Times New Roman" w:cs="Times New Roman"/>
          <w:i w:val="0"/>
          <w:iCs w:val="0"/>
          <w:noProof/>
        </w:rPr>
        <w:t>Controlul metabolic</w:t>
      </w:r>
      <w:r w:rsidRPr="00A87301">
        <w:rPr>
          <w:rFonts w:ascii="Times New Roman" w:hAnsi="Times New Roman" w:cs="Times New Roman"/>
          <w:i w:val="0"/>
          <w:iCs w:val="0"/>
          <w:noProof/>
          <w:webHidden/>
        </w:rPr>
        <w:tab/>
      </w:r>
      <w:r>
        <w:rPr>
          <w:rFonts w:ascii="Times New Roman" w:hAnsi="Times New Roman" w:cs="Times New Roman"/>
          <w:i w:val="0"/>
          <w:iCs w:val="0"/>
          <w:noProof/>
          <w:webHidden/>
        </w:rPr>
        <w:t>78</w:t>
      </w:r>
      <w:r>
        <w:rPr>
          <w:rFonts w:ascii="Times New Roman" w:hAnsi="Times New Roman" w:cs="Times New Roman"/>
          <w:i w:val="0"/>
          <w:iCs w:val="0"/>
          <w:noProof/>
        </w:rPr>
        <w:fldChar w:fldCharType="end"/>
      </w:r>
    </w:p>
    <w:bookmarkEnd w:id="1"/>
    <w:p w14:paraId="43694FDA" w14:textId="77777777" w:rsidR="00F654DB" w:rsidRPr="008B3247" w:rsidRDefault="00F654DB" w:rsidP="00F654DB">
      <w:pPr>
        <w:pStyle w:val="TOC3"/>
        <w:tabs>
          <w:tab w:val="left" w:pos="1796"/>
          <w:tab w:val="right" w:leader="dot" w:pos="9016"/>
        </w:tabs>
      </w:pPr>
      <w:r>
        <w:fldChar w:fldCharType="begin"/>
      </w:r>
      <w:r>
        <w:instrText>HYPERLINK \l "_Toc171856277"</w:instrText>
      </w:r>
      <w:r>
        <w:fldChar w:fldCharType="separate"/>
      </w:r>
      <w:r w:rsidRPr="00A87301">
        <w:rPr>
          <w:rStyle w:val="Hyperlink"/>
          <w:rFonts w:ascii="Times New Roman" w:hAnsi="Times New Roman" w:cs="Times New Roman"/>
          <w:i w:val="0"/>
          <w:iCs w:val="0"/>
          <w:noProof/>
        </w:rPr>
        <w:t>VII.2.</w:t>
      </w:r>
      <w:r>
        <w:rPr>
          <w:rStyle w:val="Hyperlink"/>
          <w:rFonts w:ascii="Times New Roman" w:hAnsi="Times New Roman" w:cs="Times New Roman"/>
          <w:i w:val="0"/>
          <w:iCs w:val="0"/>
          <w:noProof/>
        </w:rPr>
        <w:t xml:space="preserve">2 </w:t>
      </w:r>
      <w:r w:rsidRPr="00A87301">
        <w:rPr>
          <w:rFonts w:ascii="Times New Roman" w:hAnsi="Times New Roman" w:cs="Times New Roman"/>
          <w:i w:val="0"/>
          <w:iCs w:val="0"/>
          <w:noProof/>
          <w:webHidden/>
        </w:rPr>
        <w:tab/>
      </w:r>
      <w:r w:rsidRPr="00E95CBF">
        <w:rPr>
          <w:rFonts w:ascii="Times New Roman" w:hAnsi="Times New Roman" w:cs="Times New Roman"/>
          <w:i w:val="0"/>
          <w:iCs w:val="0"/>
          <w:noProof/>
        </w:rPr>
        <w:t>Distribuția lotului în funcție de doza de insulină vs controlul metabolic</w:t>
      </w:r>
      <w:r>
        <w:rPr>
          <w:rFonts w:ascii="Times New Roman" w:hAnsi="Times New Roman" w:cs="Times New Roman"/>
          <w:i w:val="0"/>
          <w:iCs w:val="0"/>
          <w:noProof/>
        </w:rPr>
        <w:t>...........................</w:t>
      </w:r>
      <w:r>
        <w:rPr>
          <w:rFonts w:ascii="Times New Roman" w:hAnsi="Times New Roman" w:cs="Times New Roman"/>
          <w:i w:val="0"/>
          <w:iCs w:val="0"/>
          <w:noProof/>
          <w:webHidden/>
        </w:rPr>
        <w:t>80</w:t>
      </w:r>
      <w:r>
        <w:rPr>
          <w:rFonts w:ascii="Times New Roman" w:hAnsi="Times New Roman" w:cs="Times New Roman"/>
          <w:i w:val="0"/>
          <w:iCs w:val="0"/>
          <w:noProof/>
        </w:rPr>
        <w:fldChar w:fldCharType="end"/>
      </w:r>
    </w:p>
    <w:p w14:paraId="3A29271A" w14:textId="77777777" w:rsidR="00F654DB" w:rsidRPr="00A87301" w:rsidRDefault="00000000" w:rsidP="00F654DB">
      <w:pPr>
        <w:pStyle w:val="TOC3"/>
        <w:tabs>
          <w:tab w:val="left" w:pos="1796"/>
          <w:tab w:val="right" w:leader="dot" w:pos="9016"/>
        </w:tabs>
        <w:rPr>
          <w:rFonts w:ascii="Times New Roman" w:eastAsiaTheme="minorEastAsia" w:hAnsi="Times New Roman" w:cs="Times New Roman"/>
          <w:i w:val="0"/>
          <w:iCs w:val="0"/>
          <w:noProof/>
          <w:kern w:val="2"/>
          <w:sz w:val="24"/>
          <w:szCs w:val="24"/>
          <w14:ligatures w14:val="standardContextual"/>
        </w:rPr>
      </w:pPr>
      <w:hyperlink w:anchor="_Toc171856278" w:history="1">
        <w:r w:rsidR="00F654DB" w:rsidRPr="00A87301">
          <w:rPr>
            <w:rStyle w:val="Hyperlink"/>
            <w:rFonts w:ascii="Times New Roman" w:hAnsi="Times New Roman" w:cs="Times New Roman"/>
            <w:i w:val="0"/>
            <w:iCs w:val="0"/>
            <w:noProof/>
          </w:rPr>
          <w:t>VII.2.</w:t>
        </w:r>
        <w:r w:rsidR="00F654DB">
          <w:rPr>
            <w:rStyle w:val="Hyperlink"/>
            <w:rFonts w:ascii="Times New Roman" w:hAnsi="Times New Roman" w:cs="Times New Roman"/>
            <w:i w:val="0"/>
            <w:iCs w:val="0"/>
            <w:noProof/>
          </w:rPr>
          <w:t>3</w:t>
        </w:r>
        <w:r w:rsidR="00F654DB" w:rsidRPr="00A87301">
          <w:rPr>
            <w:rFonts w:ascii="Times New Roman" w:eastAsiaTheme="minorEastAsia" w:hAnsi="Times New Roman" w:cs="Times New Roman"/>
            <w:i w:val="0"/>
            <w:iCs w:val="0"/>
            <w:noProof/>
            <w:kern w:val="2"/>
            <w:sz w:val="24"/>
            <w:szCs w:val="24"/>
            <w14:ligatures w14:val="standardContextual"/>
          </w:rPr>
          <w:tab/>
        </w:r>
        <w:r w:rsidR="00F654DB" w:rsidRPr="00A87301">
          <w:rPr>
            <w:rStyle w:val="Hyperlink"/>
            <w:rFonts w:ascii="Times New Roman" w:hAnsi="Times New Roman" w:cs="Times New Roman"/>
            <w:i w:val="0"/>
            <w:iCs w:val="0"/>
            <w:noProof/>
          </w:rPr>
          <w:t>Distribuția lotului în funcție de valorile malondialdehidei serice</w:t>
        </w:r>
        <w:r w:rsidR="00F654DB" w:rsidRPr="00A87301">
          <w:rPr>
            <w:rFonts w:ascii="Times New Roman" w:hAnsi="Times New Roman" w:cs="Times New Roman"/>
            <w:i w:val="0"/>
            <w:iCs w:val="0"/>
            <w:noProof/>
            <w:webHidden/>
          </w:rPr>
          <w:tab/>
        </w:r>
        <w:r w:rsidR="00F654DB">
          <w:rPr>
            <w:rFonts w:ascii="Times New Roman" w:hAnsi="Times New Roman" w:cs="Times New Roman"/>
            <w:i w:val="0"/>
            <w:iCs w:val="0"/>
            <w:noProof/>
            <w:webHidden/>
          </w:rPr>
          <w:t>83</w:t>
        </w:r>
      </w:hyperlink>
    </w:p>
    <w:p w14:paraId="57CDE02B" w14:textId="77777777" w:rsidR="00F654DB" w:rsidRPr="00A87301" w:rsidRDefault="00000000" w:rsidP="00F654DB">
      <w:pPr>
        <w:pStyle w:val="TOC3"/>
        <w:tabs>
          <w:tab w:val="left" w:pos="1796"/>
          <w:tab w:val="right" w:leader="dot" w:pos="9016"/>
        </w:tabs>
        <w:rPr>
          <w:rFonts w:ascii="Times New Roman" w:eastAsiaTheme="minorEastAsia" w:hAnsi="Times New Roman" w:cs="Times New Roman"/>
          <w:i w:val="0"/>
          <w:iCs w:val="0"/>
          <w:noProof/>
          <w:kern w:val="2"/>
          <w:sz w:val="24"/>
          <w:szCs w:val="24"/>
          <w14:ligatures w14:val="standardContextual"/>
        </w:rPr>
      </w:pPr>
      <w:hyperlink w:anchor="_Toc171856279" w:history="1">
        <w:r w:rsidR="00F654DB" w:rsidRPr="00A87301">
          <w:rPr>
            <w:rStyle w:val="Hyperlink"/>
            <w:rFonts w:ascii="Times New Roman" w:hAnsi="Times New Roman" w:cs="Times New Roman"/>
            <w:i w:val="0"/>
            <w:iCs w:val="0"/>
            <w:noProof/>
          </w:rPr>
          <w:t>VII.2.</w:t>
        </w:r>
        <w:r w:rsidR="00F654DB">
          <w:rPr>
            <w:rStyle w:val="Hyperlink"/>
            <w:rFonts w:ascii="Times New Roman" w:hAnsi="Times New Roman" w:cs="Times New Roman"/>
            <w:i w:val="0"/>
            <w:iCs w:val="0"/>
            <w:noProof/>
          </w:rPr>
          <w:t>4</w:t>
        </w:r>
        <w:r w:rsidR="00F654DB" w:rsidRPr="00A87301">
          <w:rPr>
            <w:rFonts w:ascii="Times New Roman" w:eastAsiaTheme="minorEastAsia" w:hAnsi="Times New Roman" w:cs="Times New Roman"/>
            <w:i w:val="0"/>
            <w:iCs w:val="0"/>
            <w:noProof/>
            <w:kern w:val="2"/>
            <w:sz w:val="24"/>
            <w:szCs w:val="24"/>
            <w14:ligatures w14:val="standardContextual"/>
          </w:rPr>
          <w:tab/>
        </w:r>
        <w:r w:rsidR="00F654DB" w:rsidRPr="00A87301">
          <w:rPr>
            <w:rStyle w:val="Hyperlink"/>
            <w:rFonts w:ascii="Times New Roman" w:hAnsi="Times New Roman" w:cs="Times New Roman"/>
            <w:i w:val="0"/>
            <w:iCs w:val="0"/>
            <w:noProof/>
          </w:rPr>
          <w:t>Distribuția lotului în funcție de valorile superoxid dismutazei</w:t>
        </w:r>
        <w:r w:rsidR="00F654DB" w:rsidRPr="00A87301">
          <w:rPr>
            <w:rFonts w:ascii="Times New Roman" w:hAnsi="Times New Roman" w:cs="Times New Roman"/>
            <w:i w:val="0"/>
            <w:iCs w:val="0"/>
            <w:noProof/>
            <w:webHidden/>
          </w:rPr>
          <w:tab/>
        </w:r>
        <w:r w:rsidR="00F654DB">
          <w:rPr>
            <w:rFonts w:ascii="Times New Roman" w:hAnsi="Times New Roman" w:cs="Times New Roman"/>
            <w:i w:val="0"/>
            <w:iCs w:val="0"/>
            <w:noProof/>
            <w:webHidden/>
          </w:rPr>
          <w:t>94</w:t>
        </w:r>
      </w:hyperlink>
    </w:p>
    <w:p w14:paraId="101DB5A7" w14:textId="77777777" w:rsidR="00F654DB" w:rsidRPr="00A87301" w:rsidRDefault="00000000" w:rsidP="00F654DB">
      <w:pPr>
        <w:pStyle w:val="TOC3"/>
        <w:tabs>
          <w:tab w:val="left" w:pos="1796"/>
          <w:tab w:val="right" w:leader="dot" w:pos="9016"/>
        </w:tabs>
        <w:rPr>
          <w:rFonts w:ascii="Times New Roman" w:eastAsiaTheme="minorEastAsia" w:hAnsi="Times New Roman" w:cs="Times New Roman"/>
          <w:i w:val="0"/>
          <w:iCs w:val="0"/>
          <w:noProof/>
          <w:kern w:val="2"/>
          <w:sz w:val="24"/>
          <w:szCs w:val="24"/>
          <w14:ligatures w14:val="standardContextual"/>
        </w:rPr>
      </w:pPr>
      <w:hyperlink w:anchor="_Toc171856280" w:history="1">
        <w:r w:rsidR="00F654DB" w:rsidRPr="00A87301">
          <w:rPr>
            <w:rStyle w:val="Hyperlink"/>
            <w:rFonts w:ascii="Times New Roman" w:hAnsi="Times New Roman" w:cs="Times New Roman"/>
            <w:i w:val="0"/>
            <w:iCs w:val="0"/>
            <w:noProof/>
          </w:rPr>
          <w:t>VII.2.</w:t>
        </w:r>
        <w:r w:rsidR="00F654DB">
          <w:rPr>
            <w:rStyle w:val="Hyperlink"/>
            <w:rFonts w:ascii="Times New Roman" w:hAnsi="Times New Roman" w:cs="Times New Roman"/>
            <w:i w:val="0"/>
            <w:iCs w:val="0"/>
            <w:noProof/>
          </w:rPr>
          <w:t>5</w:t>
        </w:r>
        <w:r w:rsidR="00F654DB" w:rsidRPr="00A87301">
          <w:rPr>
            <w:rFonts w:ascii="Times New Roman" w:eastAsiaTheme="minorEastAsia" w:hAnsi="Times New Roman" w:cs="Times New Roman"/>
            <w:i w:val="0"/>
            <w:iCs w:val="0"/>
            <w:noProof/>
            <w:kern w:val="2"/>
            <w:sz w:val="24"/>
            <w:szCs w:val="24"/>
            <w14:ligatures w14:val="standardContextual"/>
          </w:rPr>
          <w:tab/>
        </w:r>
        <w:r w:rsidR="00F654DB" w:rsidRPr="00A87301">
          <w:rPr>
            <w:rStyle w:val="Hyperlink"/>
            <w:rFonts w:ascii="Times New Roman" w:hAnsi="Times New Roman" w:cs="Times New Roman"/>
            <w:i w:val="0"/>
            <w:iCs w:val="0"/>
            <w:noProof/>
          </w:rPr>
          <w:t>Distribuția lotului în funcție de valorile glutation peroxidazei</w:t>
        </w:r>
        <w:r w:rsidR="00F654DB" w:rsidRPr="00A87301">
          <w:rPr>
            <w:rFonts w:ascii="Times New Roman" w:hAnsi="Times New Roman" w:cs="Times New Roman"/>
            <w:i w:val="0"/>
            <w:iCs w:val="0"/>
            <w:noProof/>
            <w:webHidden/>
          </w:rPr>
          <w:tab/>
        </w:r>
        <w:r w:rsidR="00F654DB">
          <w:rPr>
            <w:rFonts w:ascii="Times New Roman" w:hAnsi="Times New Roman" w:cs="Times New Roman"/>
            <w:i w:val="0"/>
            <w:iCs w:val="0"/>
            <w:noProof/>
            <w:webHidden/>
          </w:rPr>
          <w:t>102</w:t>
        </w:r>
      </w:hyperlink>
    </w:p>
    <w:p w14:paraId="5ECE8DF3" w14:textId="77777777" w:rsidR="00F654DB" w:rsidRPr="00A87301" w:rsidRDefault="00000000" w:rsidP="00F654DB">
      <w:pPr>
        <w:pStyle w:val="TOC3"/>
        <w:tabs>
          <w:tab w:val="left" w:pos="1796"/>
          <w:tab w:val="right" w:leader="dot" w:pos="9016"/>
        </w:tabs>
        <w:rPr>
          <w:rFonts w:ascii="Times New Roman" w:eastAsiaTheme="minorEastAsia" w:hAnsi="Times New Roman" w:cs="Times New Roman"/>
          <w:i w:val="0"/>
          <w:iCs w:val="0"/>
          <w:noProof/>
          <w:kern w:val="2"/>
          <w:sz w:val="24"/>
          <w:szCs w:val="24"/>
          <w14:ligatures w14:val="standardContextual"/>
        </w:rPr>
      </w:pPr>
      <w:hyperlink w:anchor="_Toc171856281" w:history="1">
        <w:r w:rsidR="00F654DB" w:rsidRPr="00A87301">
          <w:rPr>
            <w:rStyle w:val="Hyperlink"/>
            <w:rFonts w:ascii="Times New Roman" w:hAnsi="Times New Roman" w:cs="Times New Roman"/>
            <w:i w:val="0"/>
            <w:iCs w:val="0"/>
            <w:noProof/>
          </w:rPr>
          <w:t>VII.2.</w:t>
        </w:r>
        <w:r w:rsidR="00F654DB">
          <w:rPr>
            <w:rStyle w:val="Hyperlink"/>
            <w:rFonts w:ascii="Times New Roman" w:hAnsi="Times New Roman" w:cs="Times New Roman"/>
            <w:i w:val="0"/>
            <w:iCs w:val="0"/>
            <w:noProof/>
          </w:rPr>
          <w:t>6</w:t>
        </w:r>
        <w:r w:rsidR="00F654DB" w:rsidRPr="00A87301">
          <w:rPr>
            <w:rFonts w:ascii="Times New Roman" w:eastAsiaTheme="minorEastAsia" w:hAnsi="Times New Roman" w:cs="Times New Roman"/>
            <w:i w:val="0"/>
            <w:iCs w:val="0"/>
            <w:noProof/>
            <w:kern w:val="2"/>
            <w:sz w:val="24"/>
            <w:szCs w:val="24"/>
            <w14:ligatures w14:val="standardContextual"/>
          </w:rPr>
          <w:tab/>
        </w:r>
        <w:r w:rsidR="00F654DB" w:rsidRPr="00A87301">
          <w:rPr>
            <w:rStyle w:val="Hyperlink"/>
            <w:rFonts w:ascii="Times New Roman" w:hAnsi="Times New Roman" w:cs="Times New Roman"/>
            <w:i w:val="0"/>
            <w:iCs w:val="0"/>
            <w:noProof/>
          </w:rPr>
          <w:t>Distribuția lotului în funcție de valorile glutation peroxidazei și controlul metabolic</w:t>
        </w:r>
        <w:r w:rsidR="00F654DB" w:rsidRPr="00A87301">
          <w:rPr>
            <w:rFonts w:ascii="Times New Roman" w:hAnsi="Times New Roman" w:cs="Times New Roman"/>
            <w:i w:val="0"/>
            <w:iCs w:val="0"/>
            <w:noProof/>
            <w:webHidden/>
          </w:rPr>
          <w:tab/>
        </w:r>
        <w:r w:rsidR="00F654DB">
          <w:rPr>
            <w:rFonts w:ascii="Times New Roman" w:hAnsi="Times New Roman" w:cs="Times New Roman"/>
            <w:i w:val="0"/>
            <w:iCs w:val="0"/>
            <w:noProof/>
            <w:webHidden/>
          </w:rPr>
          <w:t>103</w:t>
        </w:r>
      </w:hyperlink>
    </w:p>
    <w:p w14:paraId="35288BA7" w14:textId="77777777" w:rsidR="00F654DB" w:rsidRPr="00A87301" w:rsidRDefault="00000000" w:rsidP="00F654DB">
      <w:pPr>
        <w:pStyle w:val="TOC3"/>
        <w:tabs>
          <w:tab w:val="left" w:pos="1796"/>
          <w:tab w:val="right" w:leader="dot" w:pos="9016"/>
        </w:tabs>
        <w:rPr>
          <w:rFonts w:ascii="Times New Roman" w:eastAsiaTheme="minorEastAsia" w:hAnsi="Times New Roman" w:cs="Times New Roman"/>
          <w:i w:val="0"/>
          <w:iCs w:val="0"/>
          <w:noProof/>
          <w:kern w:val="2"/>
          <w:sz w:val="24"/>
          <w:szCs w:val="24"/>
          <w14:ligatures w14:val="standardContextual"/>
        </w:rPr>
      </w:pPr>
      <w:hyperlink w:anchor="_Toc171856282" w:history="1">
        <w:r w:rsidR="00F654DB" w:rsidRPr="00A87301">
          <w:rPr>
            <w:rStyle w:val="Hyperlink"/>
            <w:rFonts w:ascii="Times New Roman" w:hAnsi="Times New Roman" w:cs="Times New Roman"/>
            <w:i w:val="0"/>
            <w:iCs w:val="0"/>
            <w:noProof/>
          </w:rPr>
          <w:t>VII.2.</w:t>
        </w:r>
        <w:r w:rsidR="00F654DB">
          <w:rPr>
            <w:rStyle w:val="Hyperlink"/>
            <w:rFonts w:ascii="Times New Roman" w:hAnsi="Times New Roman" w:cs="Times New Roman"/>
            <w:i w:val="0"/>
            <w:iCs w:val="0"/>
            <w:noProof/>
          </w:rPr>
          <w:t>7</w:t>
        </w:r>
        <w:r w:rsidR="00F654DB" w:rsidRPr="00A87301">
          <w:rPr>
            <w:rFonts w:ascii="Times New Roman" w:eastAsiaTheme="minorEastAsia" w:hAnsi="Times New Roman" w:cs="Times New Roman"/>
            <w:i w:val="0"/>
            <w:iCs w:val="0"/>
            <w:noProof/>
            <w:kern w:val="2"/>
            <w:sz w:val="24"/>
            <w:szCs w:val="24"/>
            <w14:ligatures w14:val="standardContextual"/>
          </w:rPr>
          <w:tab/>
        </w:r>
        <w:r w:rsidR="00F654DB" w:rsidRPr="00A87301">
          <w:rPr>
            <w:rStyle w:val="Hyperlink"/>
            <w:rFonts w:ascii="Times New Roman" w:hAnsi="Times New Roman" w:cs="Times New Roman"/>
            <w:i w:val="0"/>
            <w:iCs w:val="0"/>
            <w:noProof/>
          </w:rPr>
          <w:t>Distribuția lotului în funcție de valorile capacității antioxidante totale</w:t>
        </w:r>
        <w:r w:rsidR="00F654DB" w:rsidRPr="00A87301">
          <w:rPr>
            <w:rFonts w:ascii="Times New Roman" w:hAnsi="Times New Roman" w:cs="Times New Roman"/>
            <w:i w:val="0"/>
            <w:iCs w:val="0"/>
            <w:noProof/>
            <w:webHidden/>
          </w:rPr>
          <w:tab/>
        </w:r>
        <w:r w:rsidR="00F654DB">
          <w:rPr>
            <w:rFonts w:ascii="Times New Roman" w:hAnsi="Times New Roman" w:cs="Times New Roman"/>
            <w:i w:val="0"/>
            <w:iCs w:val="0"/>
            <w:noProof/>
            <w:webHidden/>
          </w:rPr>
          <w:t>109</w:t>
        </w:r>
      </w:hyperlink>
    </w:p>
    <w:p w14:paraId="6F82607A" w14:textId="77777777" w:rsidR="00F654DB" w:rsidRPr="00A87301" w:rsidRDefault="00000000" w:rsidP="00F654DB">
      <w:pPr>
        <w:pStyle w:val="TOC1"/>
        <w:tabs>
          <w:tab w:val="left" w:pos="2185"/>
          <w:tab w:val="right" w:leader="dot" w:pos="9016"/>
        </w:tabs>
        <w:rPr>
          <w:rFonts w:ascii="Times New Roman" w:eastAsiaTheme="minorEastAsia" w:hAnsi="Times New Roman" w:cs="Times New Roman"/>
          <w:b w:val="0"/>
          <w:bCs w:val="0"/>
          <w:caps w:val="0"/>
          <w:noProof/>
          <w:kern w:val="2"/>
          <w:sz w:val="24"/>
          <w:szCs w:val="24"/>
          <w14:ligatures w14:val="standardContextual"/>
        </w:rPr>
      </w:pPr>
      <w:hyperlink w:anchor="_Toc171856283" w:history="1">
        <w:r w:rsidR="00F654DB" w:rsidRPr="00A87301">
          <w:rPr>
            <w:rStyle w:val="Hyperlink"/>
            <w:rFonts w:ascii="Times New Roman" w:hAnsi="Times New Roman" w:cs="Times New Roman"/>
            <w:noProof/>
          </w:rPr>
          <w:t>Capitolul VIII</w:t>
        </w:r>
        <w:r w:rsidR="00F654DB" w:rsidRPr="00A87301">
          <w:rPr>
            <w:rFonts w:ascii="Times New Roman" w:eastAsiaTheme="minorEastAsia" w:hAnsi="Times New Roman" w:cs="Times New Roman"/>
            <w:b w:val="0"/>
            <w:bCs w:val="0"/>
            <w:caps w:val="0"/>
            <w:noProof/>
            <w:kern w:val="2"/>
            <w:sz w:val="24"/>
            <w:szCs w:val="24"/>
            <w14:ligatures w14:val="standardContextual"/>
          </w:rPr>
          <w:tab/>
        </w:r>
        <w:r w:rsidR="00F654DB">
          <w:rPr>
            <w:rFonts w:ascii="Times New Roman" w:eastAsiaTheme="minorEastAsia" w:hAnsi="Times New Roman" w:cs="Times New Roman"/>
            <w:b w:val="0"/>
            <w:bCs w:val="0"/>
            <w:caps w:val="0"/>
            <w:noProof/>
            <w:kern w:val="2"/>
            <w:sz w:val="24"/>
            <w:szCs w:val="24"/>
            <w14:ligatures w14:val="standardContextual"/>
          </w:rPr>
          <w:t xml:space="preserve"> - </w:t>
        </w:r>
        <w:r w:rsidR="00F654DB" w:rsidRPr="00A87301">
          <w:rPr>
            <w:rStyle w:val="Hyperlink"/>
            <w:rFonts w:ascii="Times New Roman" w:hAnsi="Times New Roman" w:cs="Times New Roman"/>
            <w:noProof/>
          </w:rPr>
          <w:t>Discuții</w:t>
        </w:r>
        <w:r w:rsidR="00F654DB">
          <w:rPr>
            <w:rStyle w:val="Hyperlink"/>
            <w:rFonts w:ascii="Times New Roman" w:hAnsi="Times New Roman" w:cs="Times New Roman"/>
            <w:noProof/>
          </w:rPr>
          <w:t>............................................................................................................</w:t>
        </w:r>
        <w:r w:rsidR="00F654DB">
          <w:rPr>
            <w:rFonts w:ascii="Times New Roman" w:hAnsi="Times New Roman" w:cs="Times New Roman"/>
            <w:noProof/>
            <w:webHidden/>
          </w:rPr>
          <w:t>115</w:t>
        </w:r>
      </w:hyperlink>
    </w:p>
    <w:p w14:paraId="77BC2E37" w14:textId="77777777" w:rsidR="00F654DB" w:rsidRPr="00A87301" w:rsidRDefault="00000000" w:rsidP="00F654DB">
      <w:pPr>
        <w:pStyle w:val="TOC1"/>
        <w:tabs>
          <w:tab w:val="left" w:pos="2064"/>
          <w:tab w:val="right" w:leader="dot" w:pos="9016"/>
        </w:tabs>
        <w:rPr>
          <w:rFonts w:ascii="Times New Roman" w:eastAsiaTheme="minorEastAsia" w:hAnsi="Times New Roman" w:cs="Times New Roman"/>
          <w:b w:val="0"/>
          <w:bCs w:val="0"/>
          <w:caps w:val="0"/>
          <w:noProof/>
          <w:kern w:val="2"/>
          <w:sz w:val="24"/>
          <w:szCs w:val="24"/>
          <w14:ligatures w14:val="standardContextual"/>
        </w:rPr>
      </w:pPr>
      <w:hyperlink w:anchor="_Toc171856284" w:history="1">
        <w:r w:rsidR="00F654DB" w:rsidRPr="00A87301">
          <w:rPr>
            <w:rStyle w:val="Hyperlink"/>
            <w:rFonts w:ascii="Times New Roman" w:hAnsi="Times New Roman" w:cs="Times New Roman"/>
            <w:noProof/>
          </w:rPr>
          <w:t>Capitolul IX</w:t>
        </w:r>
        <w:r w:rsidR="00F654DB" w:rsidRPr="00A87301">
          <w:rPr>
            <w:rFonts w:ascii="Times New Roman" w:eastAsiaTheme="minorEastAsia" w:hAnsi="Times New Roman" w:cs="Times New Roman"/>
            <w:b w:val="0"/>
            <w:bCs w:val="0"/>
            <w:caps w:val="0"/>
            <w:noProof/>
            <w:kern w:val="2"/>
            <w:sz w:val="24"/>
            <w:szCs w:val="24"/>
            <w14:ligatures w14:val="standardContextual"/>
          </w:rPr>
          <w:tab/>
        </w:r>
        <w:r w:rsidR="00F654DB">
          <w:rPr>
            <w:rFonts w:ascii="Times New Roman" w:eastAsiaTheme="minorEastAsia" w:hAnsi="Times New Roman" w:cs="Times New Roman"/>
            <w:b w:val="0"/>
            <w:bCs w:val="0"/>
            <w:caps w:val="0"/>
            <w:noProof/>
            <w:kern w:val="2"/>
            <w:sz w:val="24"/>
            <w:szCs w:val="24"/>
            <w14:ligatures w14:val="standardContextual"/>
          </w:rPr>
          <w:t xml:space="preserve">- </w:t>
        </w:r>
        <w:r w:rsidR="00F654DB" w:rsidRPr="00A87301">
          <w:rPr>
            <w:rStyle w:val="Hyperlink"/>
            <w:rFonts w:ascii="Times New Roman" w:hAnsi="Times New Roman" w:cs="Times New Roman"/>
            <w:noProof/>
          </w:rPr>
          <w:t>Concluzii</w:t>
        </w:r>
        <w:r w:rsidR="00F654DB" w:rsidRPr="00A87301">
          <w:rPr>
            <w:rFonts w:ascii="Times New Roman" w:hAnsi="Times New Roman" w:cs="Times New Roman"/>
            <w:noProof/>
            <w:webHidden/>
          </w:rPr>
          <w:tab/>
        </w:r>
        <w:r w:rsidR="00F654DB">
          <w:rPr>
            <w:rFonts w:ascii="Times New Roman" w:hAnsi="Times New Roman" w:cs="Times New Roman"/>
            <w:noProof/>
            <w:webHidden/>
          </w:rPr>
          <w:t>128</w:t>
        </w:r>
      </w:hyperlink>
    </w:p>
    <w:p w14:paraId="0945E49A" w14:textId="77777777" w:rsidR="00F654DB" w:rsidRPr="00A87301" w:rsidRDefault="00000000" w:rsidP="00F654DB">
      <w:pPr>
        <w:pStyle w:val="TOC1"/>
        <w:tabs>
          <w:tab w:val="right" w:leader="dot" w:pos="9016"/>
        </w:tabs>
        <w:rPr>
          <w:rFonts w:ascii="Times New Roman" w:eastAsiaTheme="minorEastAsia" w:hAnsi="Times New Roman" w:cs="Times New Roman"/>
          <w:b w:val="0"/>
          <w:bCs w:val="0"/>
          <w:caps w:val="0"/>
          <w:noProof/>
          <w:kern w:val="2"/>
          <w:sz w:val="24"/>
          <w:szCs w:val="24"/>
          <w14:ligatures w14:val="standardContextual"/>
        </w:rPr>
      </w:pPr>
      <w:hyperlink w:anchor="_Toc171856285" w:history="1">
        <w:r w:rsidR="00F654DB" w:rsidRPr="00A87301">
          <w:rPr>
            <w:rStyle w:val="Hyperlink"/>
            <w:rFonts w:ascii="Times New Roman" w:hAnsi="Times New Roman" w:cs="Times New Roman"/>
            <w:noProof/>
          </w:rPr>
          <w:t>Elemente de originalitate:</w:t>
        </w:r>
        <w:r w:rsidR="00F654DB" w:rsidRPr="00A87301">
          <w:rPr>
            <w:rFonts w:ascii="Times New Roman" w:hAnsi="Times New Roman" w:cs="Times New Roman"/>
            <w:noProof/>
            <w:webHidden/>
          </w:rPr>
          <w:tab/>
        </w:r>
        <w:r w:rsidR="00F654DB">
          <w:rPr>
            <w:rFonts w:ascii="Times New Roman" w:hAnsi="Times New Roman" w:cs="Times New Roman"/>
            <w:noProof/>
            <w:webHidden/>
          </w:rPr>
          <w:t>130</w:t>
        </w:r>
      </w:hyperlink>
    </w:p>
    <w:p w14:paraId="595F9BB8" w14:textId="77777777" w:rsidR="00F654DB" w:rsidRPr="00A87301" w:rsidRDefault="00000000" w:rsidP="00F654DB">
      <w:pPr>
        <w:pStyle w:val="TOC1"/>
        <w:tabs>
          <w:tab w:val="right" w:leader="dot" w:pos="9016"/>
        </w:tabs>
        <w:rPr>
          <w:rFonts w:ascii="Times New Roman" w:eastAsiaTheme="minorEastAsia" w:hAnsi="Times New Roman" w:cs="Times New Roman"/>
          <w:b w:val="0"/>
          <w:bCs w:val="0"/>
          <w:caps w:val="0"/>
          <w:noProof/>
          <w:kern w:val="2"/>
          <w:sz w:val="24"/>
          <w:szCs w:val="24"/>
          <w14:ligatures w14:val="standardContextual"/>
        </w:rPr>
      </w:pPr>
      <w:hyperlink w:anchor="_Toc171856286" w:history="1">
        <w:r w:rsidR="00F654DB" w:rsidRPr="00A87301">
          <w:rPr>
            <w:rStyle w:val="Hyperlink"/>
            <w:rFonts w:ascii="Times New Roman" w:hAnsi="Times New Roman" w:cs="Times New Roman"/>
            <w:noProof/>
          </w:rPr>
          <w:t>REFERINȚE</w:t>
        </w:r>
        <w:r w:rsidR="00F654DB" w:rsidRPr="00A87301">
          <w:rPr>
            <w:rFonts w:ascii="Times New Roman" w:hAnsi="Times New Roman" w:cs="Times New Roman"/>
            <w:noProof/>
            <w:webHidden/>
          </w:rPr>
          <w:tab/>
        </w:r>
        <w:r w:rsidR="00F654DB">
          <w:rPr>
            <w:rFonts w:ascii="Times New Roman" w:hAnsi="Times New Roman" w:cs="Times New Roman"/>
            <w:noProof/>
            <w:webHidden/>
          </w:rPr>
          <w:t>131</w:t>
        </w:r>
      </w:hyperlink>
    </w:p>
    <w:p w14:paraId="43E5CF64" w14:textId="77777777" w:rsidR="00F654DB" w:rsidRPr="00A87301" w:rsidRDefault="00000000" w:rsidP="00F654DB">
      <w:pPr>
        <w:pStyle w:val="TOC1"/>
        <w:tabs>
          <w:tab w:val="right" w:leader="dot" w:pos="9016"/>
        </w:tabs>
        <w:rPr>
          <w:rFonts w:ascii="Times New Roman" w:eastAsiaTheme="minorEastAsia" w:hAnsi="Times New Roman" w:cs="Times New Roman"/>
          <w:b w:val="0"/>
          <w:bCs w:val="0"/>
          <w:caps w:val="0"/>
          <w:noProof/>
          <w:kern w:val="2"/>
          <w:sz w:val="24"/>
          <w:szCs w:val="24"/>
          <w14:ligatures w14:val="standardContextual"/>
        </w:rPr>
      </w:pPr>
      <w:hyperlink w:anchor="_Toc171856287" w:history="1">
        <w:r w:rsidR="00F654DB" w:rsidRPr="00A87301">
          <w:rPr>
            <w:rStyle w:val="Hyperlink"/>
            <w:rFonts w:ascii="Times New Roman" w:hAnsi="Times New Roman" w:cs="Times New Roman"/>
            <w:noProof/>
          </w:rPr>
          <w:t>Lista figurilor</w:t>
        </w:r>
        <w:r w:rsidR="00F654DB" w:rsidRPr="00A87301">
          <w:rPr>
            <w:rFonts w:ascii="Times New Roman" w:hAnsi="Times New Roman" w:cs="Times New Roman"/>
            <w:noProof/>
            <w:webHidden/>
          </w:rPr>
          <w:tab/>
        </w:r>
        <w:r w:rsidR="00F654DB" w:rsidRPr="00A87301">
          <w:rPr>
            <w:rFonts w:ascii="Times New Roman" w:hAnsi="Times New Roman" w:cs="Times New Roman"/>
            <w:noProof/>
            <w:webHidden/>
          </w:rPr>
          <w:fldChar w:fldCharType="begin"/>
        </w:r>
        <w:r w:rsidR="00F654DB" w:rsidRPr="00A87301">
          <w:rPr>
            <w:rFonts w:ascii="Times New Roman" w:hAnsi="Times New Roman" w:cs="Times New Roman"/>
            <w:noProof/>
            <w:webHidden/>
          </w:rPr>
          <w:instrText xml:space="preserve"> PAGEREF _Toc171856287 \h </w:instrText>
        </w:r>
        <w:r w:rsidR="00F654DB" w:rsidRPr="00A87301">
          <w:rPr>
            <w:rFonts w:ascii="Times New Roman" w:hAnsi="Times New Roman" w:cs="Times New Roman"/>
            <w:noProof/>
            <w:webHidden/>
          </w:rPr>
        </w:r>
        <w:r w:rsidR="00F654DB" w:rsidRPr="00A87301">
          <w:rPr>
            <w:rFonts w:ascii="Times New Roman" w:hAnsi="Times New Roman" w:cs="Times New Roman"/>
            <w:noProof/>
            <w:webHidden/>
          </w:rPr>
          <w:fldChar w:fldCharType="separate"/>
        </w:r>
        <w:r w:rsidR="00F654DB">
          <w:rPr>
            <w:rFonts w:ascii="Times New Roman" w:hAnsi="Times New Roman" w:cs="Times New Roman"/>
            <w:noProof/>
            <w:webHidden/>
          </w:rPr>
          <w:t>170</w:t>
        </w:r>
        <w:r w:rsidR="00F654DB" w:rsidRPr="00A87301">
          <w:rPr>
            <w:rFonts w:ascii="Times New Roman" w:hAnsi="Times New Roman" w:cs="Times New Roman"/>
            <w:noProof/>
            <w:webHidden/>
          </w:rPr>
          <w:fldChar w:fldCharType="end"/>
        </w:r>
      </w:hyperlink>
      <w:r w:rsidR="00F654DB">
        <w:rPr>
          <w:rFonts w:ascii="Times New Roman" w:hAnsi="Times New Roman" w:cs="Times New Roman"/>
          <w:noProof/>
        </w:rPr>
        <w:t>70</w:t>
      </w:r>
    </w:p>
    <w:p w14:paraId="6251F83B" w14:textId="77777777" w:rsidR="00F654DB" w:rsidRPr="00A87301" w:rsidRDefault="00000000" w:rsidP="00F654DB">
      <w:pPr>
        <w:pStyle w:val="TOC1"/>
        <w:tabs>
          <w:tab w:val="right" w:leader="dot" w:pos="9016"/>
        </w:tabs>
        <w:rPr>
          <w:rFonts w:ascii="Times New Roman" w:eastAsiaTheme="minorEastAsia" w:hAnsi="Times New Roman" w:cs="Times New Roman"/>
          <w:b w:val="0"/>
          <w:bCs w:val="0"/>
          <w:caps w:val="0"/>
          <w:noProof/>
          <w:kern w:val="2"/>
          <w:sz w:val="24"/>
          <w:szCs w:val="24"/>
          <w14:ligatures w14:val="standardContextual"/>
        </w:rPr>
      </w:pPr>
      <w:hyperlink w:anchor="_Toc171856288" w:history="1">
        <w:r w:rsidR="00F654DB" w:rsidRPr="00A87301">
          <w:rPr>
            <w:rStyle w:val="Hyperlink"/>
            <w:rFonts w:ascii="Times New Roman" w:hAnsi="Times New Roman" w:cs="Times New Roman"/>
            <w:noProof/>
          </w:rPr>
          <w:t>Lista tabelelor</w:t>
        </w:r>
        <w:r w:rsidR="00F654DB" w:rsidRPr="00A87301">
          <w:rPr>
            <w:rFonts w:ascii="Times New Roman" w:hAnsi="Times New Roman" w:cs="Times New Roman"/>
            <w:noProof/>
            <w:webHidden/>
          </w:rPr>
          <w:tab/>
        </w:r>
        <w:r w:rsidR="00F654DB">
          <w:rPr>
            <w:rFonts w:ascii="Times New Roman" w:hAnsi="Times New Roman" w:cs="Times New Roman"/>
            <w:noProof/>
            <w:webHidden/>
          </w:rPr>
          <w:t>176</w:t>
        </w:r>
      </w:hyperlink>
    </w:p>
    <w:p w14:paraId="7DACE584" w14:textId="77777777" w:rsidR="00F654DB" w:rsidRPr="00A87301" w:rsidRDefault="00000000" w:rsidP="00F654DB">
      <w:pPr>
        <w:pStyle w:val="TOC1"/>
        <w:tabs>
          <w:tab w:val="right" w:leader="dot" w:pos="9016"/>
        </w:tabs>
        <w:rPr>
          <w:rFonts w:ascii="Times New Roman" w:eastAsiaTheme="minorEastAsia" w:hAnsi="Times New Roman" w:cs="Times New Roman"/>
          <w:b w:val="0"/>
          <w:bCs w:val="0"/>
          <w:caps w:val="0"/>
          <w:noProof/>
          <w:kern w:val="2"/>
          <w:sz w:val="24"/>
          <w:szCs w:val="24"/>
          <w14:ligatures w14:val="standardContextual"/>
        </w:rPr>
      </w:pPr>
      <w:hyperlink w:anchor="_Toc171856289" w:history="1">
        <w:r w:rsidR="00F654DB" w:rsidRPr="00A87301">
          <w:rPr>
            <w:rStyle w:val="Hyperlink"/>
            <w:rFonts w:ascii="Times New Roman" w:hAnsi="Times New Roman" w:cs="Times New Roman"/>
            <w:noProof/>
          </w:rPr>
          <w:t>Lista de publicații</w:t>
        </w:r>
        <w:r w:rsidR="00F654DB" w:rsidRPr="00A87301">
          <w:rPr>
            <w:rFonts w:ascii="Times New Roman" w:hAnsi="Times New Roman" w:cs="Times New Roman"/>
            <w:noProof/>
            <w:webHidden/>
          </w:rPr>
          <w:tab/>
        </w:r>
        <w:r w:rsidR="00F654DB" w:rsidRPr="00A87301">
          <w:rPr>
            <w:rFonts w:ascii="Times New Roman" w:hAnsi="Times New Roman" w:cs="Times New Roman"/>
            <w:noProof/>
            <w:webHidden/>
          </w:rPr>
          <w:fldChar w:fldCharType="begin"/>
        </w:r>
        <w:r w:rsidR="00F654DB" w:rsidRPr="00A87301">
          <w:rPr>
            <w:rFonts w:ascii="Times New Roman" w:hAnsi="Times New Roman" w:cs="Times New Roman"/>
            <w:noProof/>
            <w:webHidden/>
          </w:rPr>
          <w:instrText xml:space="preserve"> PAGEREF _Toc171856289 \h </w:instrText>
        </w:r>
        <w:r w:rsidR="00F654DB" w:rsidRPr="00A87301">
          <w:rPr>
            <w:rFonts w:ascii="Times New Roman" w:hAnsi="Times New Roman" w:cs="Times New Roman"/>
            <w:noProof/>
            <w:webHidden/>
          </w:rPr>
        </w:r>
        <w:r w:rsidR="00F654DB" w:rsidRPr="00A87301">
          <w:rPr>
            <w:rFonts w:ascii="Times New Roman" w:hAnsi="Times New Roman" w:cs="Times New Roman"/>
            <w:noProof/>
            <w:webHidden/>
          </w:rPr>
          <w:fldChar w:fldCharType="separate"/>
        </w:r>
        <w:r w:rsidR="00F654DB">
          <w:rPr>
            <w:rFonts w:ascii="Times New Roman" w:hAnsi="Times New Roman" w:cs="Times New Roman"/>
            <w:noProof/>
            <w:webHidden/>
          </w:rPr>
          <w:t>176</w:t>
        </w:r>
        <w:r w:rsidR="00F654DB" w:rsidRPr="00A87301">
          <w:rPr>
            <w:rFonts w:ascii="Times New Roman" w:hAnsi="Times New Roman" w:cs="Times New Roman"/>
            <w:noProof/>
            <w:webHidden/>
          </w:rPr>
          <w:fldChar w:fldCharType="end"/>
        </w:r>
      </w:hyperlink>
    </w:p>
    <w:p w14:paraId="6CEE0358" w14:textId="77777777" w:rsidR="00F654DB" w:rsidRPr="00A87301" w:rsidRDefault="00F654DB" w:rsidP="00F654DB">
      <w:pPr>
        <w:rPr>
          <w:rFonts w:cs="Times New Roman"/>
          <w:szCs w:val="24"/>
        </w:rPr>
      </w:pPr>
      <w:r w:rsidRPr="00A87301">
        <w:rPr>
          <w:rFonts w:cs="Times New Roman"/>
          <w:szCs w:val="24"/>
        </w:rPr>
        <w:fldChar w:fldCharType="end"/>
      </w:r>
    </w:p>
    <w:p w14:paraId="020333B2" w14:textId="77777777" w:rsidR="00F654DB" w:rsidRPr="00A87301" w:rsidRDefault="00F654DB" w:rsidP="00F654DB">
      <w:pPr>
        <w:spacing w:before="0" w:after="160" w:line="259" w:lineRule="auto"/>
        <w:ind w:firstLine="0"/>
        <w:jc w:val="left"/>
        <w:rPr>
          <w:rFonts w:cs="Times New Roman"/>
          <w:szCs w:val="24"/>
        </w:rPr>
      </w:pPr>
      <w:r w:rsidRPr="00A87301">
        <w:rPr>
          <w:rFonts w:cs="Times New Roman"/>
          <w:szCs w:val="24"/>
        </w:rPr>
        <w:br w:type="page"/>
      </w:r>
    </w:p>
    <w:p w14:paraId="1F0D7DD7" w14:textId="40E7B464" w:rsidR="00F654DB" w:rsidRPr="00F654DB" w:rsidRDefault="00F654DB" w:rsidP="00F654DB">
      <w:pPr>
        <w:pStyle w:val="Heading1"/>
        <w:numPr>
          <w:ilvl w:val="0"/>
          <w:numId w:val="0"/>
        </w:numPr>
        <w:ind w:left="432" w:hanging="432"/>
        <w:jc w:val="both"/>
        <w:rPr>
          <w:sz w:val="28"/>
          <w:szCs w:val="28"/>
        </w:rPr>
      </w:pPr>
      <w:bookmarkStart w:id="2" w:name="_Toc171856217"/>
      <w:r w:rsidRPr="00F654DB">
        <w:rPr>
          <w:sz w:val="28"/>
          <w:szCs w:val="28"/>
        </w:rPr>
        <w:lastRenderedPageBreak/>
        <w:t xml:space="preserve">DATE </w:t>
      </w:r>
      <w:bookmarkEnd w:id="2"/>
      <w:r w:rsidRPr="00F654DB">
        <w:rPr>
          <w:sz w:val="28"/>
          <w:szCs w:val="28"/>
        </w:rPr>
        <w:t>generale</w:t>
      </w:r>
    </w:p>
    <w:p w14:paraId="63A16A75" w14:textId="77777777" w:rsidR="00F654DB" w:rsidRPr="00A87301" w:rsidRDefault="00F654DB" w:rsidP="00F654DB">
      <w:pPr>
        <w:ind w:firstLine="0"/>
        <w:rPr>
          <w:rFonts w:cs="Times New Roman"/>
          <w:szCs w:val="24"/>
        </w:rPr>
      </w:pPr>
      <w:r>
        <w:rPr>
          <w:rFonts w:cs="Times New Roman"/>
          <w:szCs w:val="24"/>
        </w:rPr>
        <w:t xml:space="preserve">          </w:t>
      </w:r>
      <w:r w:rsidRPr="00A87301">
        <w:rPr>
          <w:rFonts w:cs="Times New Roman"/>
          <w:szCs w:val="24"/>
        </w:rPr>
        <w:t>În domeniul diabetologiei pediatrice, cercetările științifice încă nu au ajuns la un consens definitiv. Există multe teorii disponibile. O serie de studii urmăresc să demonstreze implicarea stresului oxidativ în dezechilibrul aterosclerotic, incriminat ca precursor clinic al afectării vasculare. [1-5]Glicarea neenzimatică, autooxidarea glucozei și modificările activității căii poliolului sunt toate surse de stres oxidativ crescut atunci când există hiperglicemie. Acest lucru are un impact asupra organismului în general [1,2,3]. La pacienții cu predispoziție genetică, diabetul de tip 1 predomină în copilărie și se caracterizează prin caracter autoimun, cu distrugerea progresivă a celulelor beta-pancreatice și lipsa de insulină.</w:t>
      </w:r>
      <w:r w:rsidRPr="00A87301">
        <w:t xml:space="preserve"> </w:t>
      </w:r>
      <w:r w:rsidRPr="00A87301">
        <w:rPr>
          <w:rFonts w:cs="Times New Roman"/>
          <w:szCs w:val="24"/>
        </w:rPr>
        <w:t>[1-10]</w:t>
      </w:r>
    </w:p>
    <w:p w14:paraId="427E040A" w14:textId="77777777" w:rsidR="00F654DB" w:rsidRPr="00A87301" w:rsidRDefault="00F654DB" w:rsidP="00F654DB">
      <w:pPr>
        <w:ind w:firstLine="0"/>
        <w:rPr>
          <w:rFonts w:cs="Times New Roman"/>
          <w:szCs w:val="24"/>
        </w:rPr>
      </w:pPr>
      <w:r>
        <w:rPr>
          <w:rFonts w:cs="Times New Roman"/>
          <w:szCs w:val="24"/>
        </w:rPr>
        <w:t xml:space="preserve">           </w:t>
      </w:r>
      <w:r w:rsidRPr="00A87301">
        <w:rPr>
          <w:rFonts w:cs="Times New Roman"/>
          <w:szCs w:val="24"/>
        </w:rPr>
        <w:t>Cu toate acestea, în primul deceniu de evoluție a diabetului, datele internaționale aduc în discuție importanța menținerii balanței oxidant-antioxidant la parametrii optimi, pentru a preveni urmările pe termen lung ale hiperglicemiei</w:t>
      </w:r>
      <w:bookmarkStart w:id="3" w:name="_Hlk170654350"/>
      <w:r w:rsidRPr="00A87301">
        <w:rPr>
          <w:rFonts w:cs="Times New Roman"/>
          <w:szCs w:val="24"/>
        </w:rPr>
        <w:t>[1-10]</w:t>
      </w:r>
      <w:bookmarkEnd w:id="3"/>
      <w:r w:rsidRPr="00A87301">
        <w:rPr>
          <w:rFonts w:cs="Times New Roman"/>
          <w:szCs w:val="24"/>
        </w:rPr>
        <w:t>. Eliberarea locală a elementelor pro-oxidante determină vasodilatația endotelială. Stresul, mesele hipercalorice și hiperglicemia cresc nivelul factorilor oxidanți, crescând dificultatea în menținerea echilibrului intern. Acestora li se adaugă: hipercolesterolemia, poluarea, schimbările climatice, fumatul activ sau pasiv, etc. Apariția afecțiunilor vasculare este determinată de combinația acestor componente. Dar, în absența altor factori, afectarea vasculară endotelială este greu de demonstrat la copilul diabetic în prima decadă de evoluție a diabetului [1-10].</w:t>
      </w:r>
    </w:p>
    <w:p w14:paraId="776DBEEF" w14:textId="77777777" w:rsidR="00F654DB" w:rsidRPr="00A87301" w:rsidRDefault="00F654DB" w:rsidP="00F654DB">
      <w:pPr>
        <w:ind w:firstLine="0"/>
        <w:rPr>
          <w:rFonts w:cs="Times New Roman"/>
          <w:szCs w:val="24"/>
        </w:rPr>
      </w:pPr>
      <w:r>
        <w:rPr>
          <w:rFonts w:cs="Times New Roman"/>
          <w:szCs w:val="24"/>
        </w:rPr>
        <w:t xml:space="preserve">          </w:t>
      </w:r>
      <w:r w:rsidRPr="00A87301">
        <w:rPr>
          <w:rFonts w:cs="Times New Roman"/>
          <w:szCs w:val="24"/>
        </w:rPr>
        <w:t>Copiii cu diabet zaharat de tip 1 au prezentat niveluri mai mari de stres oxidativ (SOD și GSH, MDA) în comparație cu copiii sănătoși [10]. Datele analizate din punct de vedere enzimatic au fost analizate porționat, trunchiat și incomplet. Implicarea stressului oxidativ este analizată complet la adultul diabetic, dar la vârsta pediatrică cercetările încă nu au ajuns la un consens [7-10]. Debutul precoce și durata lungă până la instalarea complicațiilor, uneori în viața de adult, a determinat ca partea pediatrică să nu fie complet analizată. Cu toate acestea, studiile încep să demonstreze că perioada pediatrică de evoluție a diabetului zaharat are nivel constant crescut de stres oxidativ. Datorită rezultatelor prezentate, este important să luăm în considerare impactul crescut al stresului oxidativ asupra copiilor cu diabet zaharat de tip 1 [1-10]</w:t>
      </w:r>
    </w:p>
    <w:p w14:paraId="4842C5B8" w14:textId="77777777" w:rsidR="00F654DB" w:rsidRPr="00A87301" w:rsidRDefault="00F654DB" w:rsidP="00F654DB">
      <w:pPr>
        <w:ind w:firstLine="0"/>
        <w:rPr>
          <w:rFonts w:cs="Times New Roman"/>
          <w:szCs w:val="24"/>
        </w:rPr>
      </w:pPr>
      <w:r>
        <w:rPr>
          <w:rFonts w:cs="Times New Roman"/>
          <w:szCs w:val="24"/>
        </w:rPr>
        <w:lastRenderedPageBreak/>
        <w:t xml:space="preserve">          </w:t>
      </w:r>
      <w:r w:rsidRPr="00A87301">
        <w:rPr>
          <w:rFonts w:cs="Times New Roman"/>
          <w:szCs w:val="24"/>
        </w:rPr>
        <w:t>Actualul proiect de cercetare se bazează pe aceste componente sau structuri. Am subliniat conceptele prezentate în literatura de specialitate și le-am comparat cu situațiile subiecților din regiunea noastră (sud-estul României).</w:t>
      </w:r>
    </w:p>
    <w:p w14:paraId="7ABEFFA0" w14:textId="327A0E31" w:rsidR="00F654DB" w:rsidRPr="00A87301" w:rsidRDefault="00F654DB" w:rsidP="00F654DB">
      <w:pPr>
        <w:pStyle w:val="Heading2"/>
        <w:numPr>
          <w:ilvl w:val="0"/>
          <w:numId w:val="34"/>
        </w:numPr>
      </w:pPr>
      <w:bookmarkStart w:id="4" w:name="_Toc171856221"/>
      <w:bookmarkStart w:id="5" w:name="_Hlk176546116"/>
      <w:r w:rsidRPr="00A87301">
        <w:t>Introducere</w:t>
      </w:r>
      <w:bookmarkEnd w:id="4"/>
    </w:p>
    <w:bookmarkEnd w:id="5"/>
    <w:p w14:paraId="0C6187E7" w14:textId="77777777" w:rsidR="00F654DB" w:rsidRPr="00A87301" w:rsidRDefault="00F654DB" w:rsidP="00F654DB">
      <w:pPr>
        <w:ind w:firstLine="0"/>
        <w:rPr>
          <w:rFonts w:cs="Times New Roman"/>
          <w:szCs w:val="24"/>
        </w:rPr>
      </w:pPr>
      <w:r>
        <w:rPr>
          <w:rFonts w:cs="Times New Roman"/>
          <w:szCs w:val="24"/>
        </w:rPr>
        <w:t xml:space="preserve">          </w:t>
      </w:r>
      <w:r w:rsidRPr="00A87301">
        <w:rPr>
          <w:rFonts w:cs="Times New Roman"/>
          <w:szCs w:val="24"/>
        </w:rPr>
        <w:t>Diabetul zaharat reprezintă o afecțiune metabolică caracterizată prin diminuarea progresivă a  secreției de insulină.  Rezultatul este instalarea hiperglicemiei, însoțită ulterior de manifestările clasice, specifice diabetului: poliurie, polidipsie, polifagie, glicozurie, scădere ponderală. [11]</w:t>
      </w:r>
    </w:p>
    <w:p w14:paraId="14A75641" w14:textId="77777777" w:rsidR="00F654DB" w:rsidRPr="00A87301" w:rsidRDefault="00F654DB" w:rsidP="00F654DB">
      <w:pPr>
        <w:ind w:firstLine="0"/>
        <w:rPr>
          <w:rFonts w:cs="Times New Roman"/>
          <w:szCs w:val="24"/>
        </w:rPr>
      </w:pPr>
      <w:r>
        <w:rPr>
          <w:rFonts w:cs="Times New Roman"/>
          <w:szCs w:val="24"/>
        </w:rPr>
        <w:t xml:space="preserve">          </w:t>
      </w:r>
      <w:r w:rsidRPr="00A87301">
        <w:rPr>
          <w:rFonts w:cs="Times New Roman"/>
          <w:szCs w:val="24"/>
        </w:rPr>
        <w:t>Pe scurt, diabetul zaharat este definit ca fiind o afecțiune complexă al cărui element definitoriu este hiperglicemia și urmările acesteia.[11,12]</w:t>
      </w:r>
    </w:p>
    <w:p w14:paraId="72A4AAF7" w14:textId="77777777" w:rsidR="00F654DB" w:rsidRPr="00A87301" w:rsidRDefault="00F654DB" w:rsidP="00F654DB">
      <w:pPr>
        <w:ind w:firstLine="0"/>
        <w:rPr>
          <w:rFonts w:cs="Times New Roman"/>
          <w:szCs w:val="24"/>
        </w:rPr>
      </w:pPr>
      <w:r>
        <w:rPr>
          <w:rFonts w:cs="Times New Roman"/>
          <w:szCs w:val="24"/>
        </w:rPr>
        <w:t xml:space="preserve">          </w:t>
      </w:r>
      <w:r w:rsidRPr="00A87301">
        <w:rPr>
          <w:rFonts w:cs="Times New Roman"/>
          <w:szCs w:val="24"/>
        </w:rPr>
        <w:t>Diabetul zaharat prezintă o extindere epidemică în ultimii 20 de ani. Populația de vârstă pediatrică, cu diabet tip de 1 este vizată în mod particular.  Evoluția acestuia este încă intens analizată. Extinderea este alarmantă. Impactul asupra tuturor indivizilor nu poate fi ignorat nici de medici, nici de corpurile cu răspundere socială. În țara noastră, procentul copiilor și adolescenților cu diabet zaharat este mai mic comparativ cu populația Europei. Totuși, ultimele date epidemiologice arată o tendință clară de creștere a diabetului la vârste mici. Studiile internaționale încearcă anticiparea eventualelor complicații micro și macrovasculare. Mai exact, se încearcă stabilirea  posibilului moment al declanșării primelor modificări induse de diabetul zaharat de tip 1 la copiii în vederea stabilirii conduitei terapeutice adecvate pentru a preveni  instalarea complicațiilor și, prin urmare, creșterea calității și a speranței de viață. [13,14]</w:t>
      </w:r>
    </w:p>
    <w:p w14:paraId="323FBE24" w14:textId="77777777" w:rsidR="00F654DB" w:rsidRPr="00A87301" w:rsidRDefault="00F654DB" w:rsidP="00F654DB">
      <w:pPr>
        <w:rPr>
          <w:rFonts w:cs="Times New Roman"/>
          <w:szCs w:val="24"/>
        </w:rPr>
      </w:pPr>
      <w:r w:rsidRPr="00A87301">
        <w:rPr>
          <w:rFonts w:cs="Times New Roman"/>
          <w:szCs w:val="24"/>
        </w:rPr>
        <w:t>Elementul comun al celor 2 tipuri clasice de diabet este reprezentat de hiperglicemie.</w:t>
      </w:r>
    </w:p>
    <w:p w14:paraId="526E4105" w14:textId="77777777" w:rsidR="00F654DB" w:rsidRPr="00A87301" w:rsidRDefault="00F654DB" w:rsidP="00F654DB">
      <w:pPr>
        <w:rPr>
          <w:rFonts w:cs="Times New Roman"/>
          <w:szCs w:val="24"/>
        </w:rPr>
      </w:pPr>
      <w:r w:rsidRPr="00A87301">
        <w:rPr>
          <w:rFonts w:cs="Times New Roman"/>
          <w:szCs w:val="24"/>
        </w:rPr>
        <w:t>Diabetul zaharat este determinat de inițierea unui proces de distrucție a celulelor β-pancreatice din cadrul insulelor Langerhans, rezultând imposibilitatea asigurării necesarului de insulină și instalarea hiperglicemiei. Declanșarea acestui proces este incomplet cunoscută, factorii implicații fiind multiplii (genetici, imuni, de mediu, etc) [12, 15, 16, 17, 18]</w:t>
      </w:r>
    </w:p>
    <w:p w14:paraId="6AC143C4" w14:textId="77777777" w:rsidR="00F654DB" w:rsidRPr="00A87301" w:rsidRDefault="00F654DB" w:rsidP="00F654DB">
      <w:pPr>
        <w:ind w:firstLine="0"/>
        <w:rPr>
          <w:rFonts w:cs="Times New Roman"/>
          <w:szCs w:val="24"/>
        </w:rPr>
      </w:pPr>
      <w:r>
        <w:rPr>
          <w:rFonts w:cs="Times New Roman"/>
          <w:szCs w:val="24"/>
        </w:rPr>
        <w:t xml:space="preserve">          </w:t>
      </w:r>
      <w:r w:rsidRPr="00A87301">
        <w:rPr>
          <w:rFonts w:cs="Times New Roman"/>
          <w:szCs w:val="24"/>
        </w:rPr>
        <w:t xml:space="preserve">Inițial se declanșează un proces cronic inflamator la nivelul pancreasului, cu eliberarea de citokine pro-inflamatorii și specii reactive la oxigen. Punctul declanșator este adesea o infecție virală, cu răsunet clinic intermediar sau cel mai adesea ușor. Se observă o depășire inițială a procesului declanșator, fără urmări majore. Primul pas este determinat de instalarea </w:t>
      </w:r>
      <w:r w:rsidRPr="00A87301">
        <w:rPr>
          <w:rFonts w:cs="Times New Roman"/>
          <w:szCs w:val="24"/>
        </w:rPr>
        <w:lastRenderedPageBreak/>
        <w:t>unui proces cronic de inflamație la nivelul pancreasului. Cel mai adesea acesta are ca punct de plecare o infecție virală, cu răsunet clinic mediu sau ușor. Copilul depăseșește aparent episodul, dar la nivelul pancreasului inflamația persistă. Cu alte cuvinte, infecția virală cu impact asupra insulelor Langerhans și, respectiv a celulelor β-pancreatice, determină un proces de distrucție treptată, de inflamație, urmat de instalarea hiperglicemiei. [14, 15, 16, 17, 18]</w:t>
      </w:r>
    </w:p>
    <w:p w14:paraId="1D966EB1" w14:textId="4627B573" w:rsidR="00F654DB" w:rsidRPr="00A87301" w:rsidRDefault="00F654DB" w:rsidP="00F654DB">
      <w:pPr>
        <w:pStyle w:val="Heading2"/>
        <w:numPr>
          <w:ilvl w:val="0"/>
          <w:numId w:val="34"/>
        </w:numPr>
      </w:pPr>
      <w:bookmarkStart w:id="6" w:name="_Toc171856228"/>
      <w:r w:rsidRPr="00A87301">
        <w:t>Diabetul zaharat tip 1</w:t>
      </w:r>
      <w:bookmarkEnd w:id="6"/>
    </w:p>
    <w:p w14:paraId="2F2132B1" w14:textId="77777777" w:rsidR="00F654DB" w:rsidRPr="00A87301" w:rsidRDefault="00F654DB" w:rsidP="00F654DB">
      <w:pPr>
        <w:pStyle w:val="Heading3"/>
        <w:numPr>
          <w:ilvl w:val="0"/>
          <w:numId w:val="0"/>
        </w:numPr>
        <w:ind w:left="720" w:hanging="720"/>
      </w:pPr>
      <w:bookmarkStart w:id="7" w:name="_Toc171856229"/>
      <w:r w:rsidRPr="00A87301">
        <w:t>Definiție</w:t>
      </w:r>
      <w:bookmarkEnd w:id="7"/>
    </w:p>
    <w:p w14:paraId="27A275F3" w14:textId="77777777" w:rsidR="00F654DB" w:rsidRPr="00A87301" w:rsidRDefault="00F654DB" w:rsidP="00F654DB">
      <w:pPr>
        <w:ind w:firstLine="0"/>
        <w:rPr>
          <w:rFonts w:cs="Times New Roman"/>
          <w:szCs w:val="24"/>
        </w:rPr>
      </w:pPr>
      <w:r>
        <w:rPr>
          <w:rFonts w:cs="Times New Roman"/>
          <w:szCs w:val="24"/>
        </w:rPr>
        <w:t xml:space="preserve">          </w:t>
      </w:r>
      <w:r w:rsidRPr="00A87301">
        <w:rPr>
          <w:rFonts w:cs="Times New Roman"/>
          <w:szCs w:val="24"/>
        </w:rPr>
        <w:t>Diabetul zaharat de tip 1 este declanșat secundar acțiunii autoanticorpilor împotriva celulelor β-pancreatice ceea ce determină scăderea marcată a producției de insulină și instalarea hiperglicemiei. Această afecțiune cronică, autoimună, necesită menținerea glicemiei în parametrii, cu risc minim de hipoglicemie. Echilibrul glicemic este afectat de tipul de alimente și modalitatea de preparare, dozele de insulină, orarul meselor, stres, exercițiile fizice, etc. Educația pacientului și a familiei este cheia, la fel ca și o recunoaștere a stadiilor normale de dezvoltare și a provocărilor pe care aceasta le aduce în contextul vieții de zi cu zi cu o boală cronică. Cu îngrijire și sprijin adecvat, copiii și adolescenții cu diabet zaharat de tip 1 se pot aștepta să ducă o viață lungă și împlinită. [82, 83, 84]</w:t>
      </w:r>
    </w:p>
    <w:p w14:paraId="1E93AB9B" w14:textId="77777777" w:rsidR="00F654DB" w:rsidRPr="00A87301" w:rsidRDefault="00F654DB" w:rsidP="00F654DB">
      <w:pPr>
        <w:ind w:firstLine="0"/>
        <w:rPr>
          <w:rFonts w:cs="Times New Roman"/>
          <w:szCs w:val="24"/>
        </w:rPr>
      </w:pPr>
      <w:r>
        <w:rPr>
          <w:rFonts w:cs="Times New Roman"/>
          <w:szCs w:val="24"/>
        </w:rPr>
        <w:t xml:space="preserve">          </w:t>
      </w:r>
      <w:r w:rsidRPr="00A87301">
        <w:rPr>
          <w:rFonts w:cs="Times New Roman"/>
          <w:szCs w:val="24"/>
        </w:rPr>
        <w:t>Ritmul de distrugere a celulelor β- pancreatice este variabil, fiind rapid la unii copii (în special, dar nu exclusiv la vârstă mică) și lentă la alții (în principal, dar nu exclusiv la adulți). Majoritatea copiilor se prezintă în cetoacidoză diabetică, celelalte manifestări patognomonice (poliurie, polidipsie, polifagie, scădere ponderală) pot fi neobservate de părinte, în special la copilul de vârstă mai mare, care este independent, iar părintele nu mai deține controlul absolut al meselor, schimbatului, mersului la toaletă, al consumului de lichide.[85, 86, 87]</w:t>
      </w:r>
    </w:p>
    <w:p w14:paraId="46392FC2" w14:textId="425CD832" w:rsidR="00F654DB" w:rsidRPr="00A87301" w:rsidRDefault="00F654DB" w:rsidP="00F654DB">
      <w:pPr>
        <w:ind w:firstLine="0"/>
        <w:rPr>
          <w:rFonts w:cs="Times New Roman"/>
          <w:szCs w:val="24"/>
        </w:rPr>
      </w:pPr>
      <w:r w:rsidRPr="00A87301">
        <w:rPr>
          <w:rFonts w:cs="Times New Roman"/>
          <w:szCs w:val="24"/>
        </w:rPr>
        <w:t>in unele pompe [82].</w:t>
      </w:r>
    </w:p>
    <w:p w14:paraId="56E39852" w14:textId="252087C0" w:rsidR="00F654DB" w:rsidRPr="00A87301" w:rsidRDefault="00F654DB" w:rsidP="00F654DB">
      <w:pPr>
        <w:pStyle w:val="Heading2"/>
        <w:numPr>
          <w:ilvl w:val="0"/>
          <w:numId w:val="34"/>
        </w:numPr>
      </w:pPr>
      <w:bookmarkStart w:id="8" w:name="_Toc171856237"/>
      <w:bookmarkStart w:id="9" w:name="_Toc171856239"/>
      <w:bookmarkEnd w:id="8"/>
      <w:r w:rsidRPr="00A87301">
        <w:t>Stresul oxidativ și injuria celulară</w:t>
      </w:r>
      <w:bookmarkEnd w:id="9"/>
    </w:p>
    <w:p w14:paraId="74577267" w14:textId="77777777" w:rsidR="00F654DB" w:rsidRPr="00A87301" w:rsidRDefault="00F654DB" w:rsidP="00F654DB">
      <w:pPr>
        <w:ind w:firstLine="0"/>
        <w:rPr>
          <w:rFonts w:cs="Times New Roman"/>
          <w:szCs w:val="24"/>
        </w:rPr>
      </w:pPr>
      <w:r>
        <w:rPr>
          <w:rFonts w:cs="Times New Roman"/>
          <w:szCs w:val="24"/>
        </w:rPr>
        <w:t xml:space="preserve">          </w:t>
      </w:r>
      <w:r w:rsidRPr="00A87301">
        <w:rPr>
          <w:rFonts w:cs="Times New Roman"/>
          <w:szCs w:val="24"/>
        </w:rPr>
        <w:t xml:space="preserve">În celulele sănătoase, producția de ROS este controlată în mod strict, dar supraproducția în timpul disfuncției metabolice poate duce la leziuni ale celulelor. În ciuda </w:t>
      </w:r>
      <w:r w:rsidRPr="00A87301">
        <w:rPr>
          <w:rFonts w:cs="Times New Roman"/>
          <w:szCs w:val="24"/>
        </w:rPr>
        <w:lastRenderedPageBreak/>
        <w:t>faptului că atât O2−, cât și NO sunt destul de inerți, atunci când se combină, creează peroxinitrit foarte reactiv, care atacă și inhibă atât proteinele, cât și lipidele. În plus, atât NO, cât și O2− pot ataca centrii de fier-sulf ai enzimelor și a altor proteine, eliberând atomii de fier. Acest lucru inhibă activitățile enzimelor și proteice. Biotina sintetaza, aconitaza ciclului acidului tricloracetic și complecșii I-III din lanțul de transfer de electroni sunt printre numeroasele proteine importante care sunt extrem de sensibile la acest tip de inhibare [141,142,143].</w:t>
      </w:r>
    </w:p>
    <w:p w14:paraId="59CCD9D8" w14:textId="77777777" w:rsidR="00F654DB" w:rsidRPr="00A87301" w:rsidRDefault="00F654DB" w:rsidP="00F654DB">
      <w:pPr>
        <w:ind w:firstLine="0"/>
        <w:rPr>
          <w:rFonts w:cs="Times New Roman"/>
          <w:szCs w:val="24"/>
        </w:rPr>
      </w:pPr>
      <w:r>
        <w:rPr>
          <w:rFonts w:cs="Times New Roman"/>
          <w:szCs w:val="24"/>
        </w:rPr>
        <w:t xml:space="preserve">          </w:t>
      </w:r>
      <w:r w:rsidRPr="00A87301">
        <w:rPr>
          <w:rFonts w:cs="Times New Roman"/>
          <w:szCs w:val="24"/>
        </w:rPr>
        <w:t>Formarea adductelor de acid nucleic, lipidelor și proteinelor necesită utilizarea unui număr de substraturi biologice care conțin grupări metilen reactive. Această reacție în lanț este complexă. Deoarece intermediarii din reacția în lanț au o capacitate oxidativă extrem de ridicată, pot provoca daune celulare mari. În trecut, chimia acestor reacții a fost examinată [143,144,145]. Țintele principale ale atacului și peroxidării ROS sunt lipidele prezente în reticulul endoplasmatic, mitocondrii și membranele plasmatice. Peroxizii lipidici, produsii finali ai peroxidării lipidelor, pot fi toxici pentru o celulă și necesită îndepărtarea cu ajutorul GSH, așa cum este descris mai jos. În mod similar, acizii nucleici și proteinele pot fi oxidați sau nitrozați.                            Acumularea de proteine inactive poate supraîncărca capacitatea celulei de a le recicla, iar deteriorarea ADN-ului poate activa mecanismele de apoptoză. Cu toate acestea, acești produși finali, de obicei, nu au efect toxic direct asupra celulei. În plus, acumularea de proteine duce la o reducere semnificativă a activității normale. Încetinirea transportului axonal poate provoca apoptoză și o scădere a eliberării factorilor de creștere și a intermediarilor din sinapsă în corpul celular [146]. Modificarea oxidativă a factorilor de transcripție reduce expresia anumitor proteine, cum ar fi factorul inhibitor al apoptozei, complexul I și Bcl-2, dar crește expresia proteinelor de stres, care pot fi proapoptotice, cum ar fi ciclooxigenaza 2, poli-ADP riboză și polimeraza[146,147,148,149].</w:t>
      </w:r>
    </w:p>
    <w:p w14:paraId="22CE1A33" w14:textId="77777777" w:rsidR="00F654DB" w:rsidRPr="00A87301" w:rsidRDefault="00F654DB" w:rsidP="00F654DB">
      <w:pPr>
        <w:ind w:firstLine="0"/>
        <w:rPr>
          <w:rFonts w:cs="Times New Roman"/>
          <w:szCs w:val="24"/>
        </w:rPr>
      </w:pPr>
      <w:r>
        <w:rPr>
          <w:rFonts w:cs="Times New Roman"/>
          <w:szCs w:val="24"/>
        </w:rPr>
        <w:t xml:space="preserve">          </w:t>
      </w:r>
      <w:r w:rsidRPr="00A87301">
        <w:rPr>
          <w:rFonts w:cs="Times New Roman"/>
          <w:szCs w:val="24"/>
        </w:rPr>
        <w:t>Producția de ROS în toate celulele poate juca un rol în diferențiere și dezvoltare. Stresul oxidativ potențează factorii de creștere, componentele de răspuns la stres și căile de apoptoză, deoarece statutul redox poate avea un impact semnificativ asupra expresiei genice [150]. Dar mecanismele de semnalizare a stresului oxidativ distrug unele enzime implicate în procesul respirator al glucozei, precum: citokinele, citocrom c oxidaza [151]. Înțelegerea modului în care intermediarii reactivi ai oxigenului controlează genele prezintă o expansiune rapidă. Capacitatea unei celule de a răspunde la stres, prin modificarea expresiei genelor poate oferi o țintă terapeutică semnificativă, odată ce mecanismele sunt mai clar înțelese [151].</w:t>
      </w:r>
    </w:p>
    <w:p w14:paraId="57CFCB20" w14:textId="77777777" w:rsidR="00F654DB" w:rsidRPr="00A87301" w:rsidRDefault="00F654DB" w:rsidP="00F654DB">
      <w:pPr>
        <w:ind w:firstLine="0"/>
        <w:rPr>
          <w:rFonts w:cs="Times New Roman"/>
          <w:szCs w:val="24"/>
        </w:rPr>
      </w:pPr>
      <w:r>
        <w:rPr>
          <w:rFonts w:cs="Times New Roman"/>
          <w:szCs w:val="24"/>
        </w:rPr>
        <w:lastRenderedPageBreak/>
        <w:t xml:space="preserve">          </w:t>
      </w:r>
      <w:r w:rsidRPr="00A87301">
        <w:rPr>
          <w:rFonts w:cs="Times New Roman"/>
          <w:szCs w:val="24"/>
        </w:rPr>
        <w:t>În diviziunea celulară,  modificările ADN-ului care provoacă instabilitate genomică și mutații, fapt care reprezintă cea mai semnificativă consecință a stress-ului oxidativ [152]. Deteriorarea proteinelor și lipidelor poate fi mai dăunătoare decât deteriorarea ADN-ului în celulele nedivizate, cum ar fi neuronii, deoarece acest lucru poate împiedica proteinele să efectueze transportul și semnalizarea axonală [145].</w:t>
      </w:r>
    </w:p>
    <w:p w14:paraId="59B07818" w14:textId="7FA69053" w:rsidR="00F654DB" w:rsidRPr="00A87301" w:rsidRDefault="00F654DB" w:rsidP="00F654DB">
      <w:pPr>
        <w:pStyle w:val="Heading2"/>
        <w:numPr>
          <w:ilvl w:val="0"/>
          <w:numId w:val="34"/>
        </w:numPr>
      </w:pPr>
      <w:bookmarkStart w:id="10" w:name="_Toc171856240"/>
      <w:r w:rsidRPr="00A87301">
        <w:t>Stresul oxidativ și celulele β-pancreatice</w:t>
      </w:r>
      <w:bookmarkEnd w:id="10"/>
    </w:p>
    <w:p w14:paraId="61FC1904" w14:textId="77777777" w:rsidR="00F654DB" w:rsidRPr="00A87301" w:rsidRDefault="00F654DB" w:rsidP="00F654DB">
      <w:pPr>
        <w:ind w:firstLine="0"/>
        <w:rPr>
          <w:rFonts w:cs="Times New Roman"/>
          <w:szCs w:val="24"/>
        </w:rPr>
      </w:pPr>
      <w:r>
        <w:rPr>
          <w:rFonts w:cs="Times New Roman"/>
          <w:szCs w:val="24"/>
        </w:rPr>
        <w:t xml:space="preserve">          </w:t>
      </w:r>
      <w:r w:rsidRPr="00A87301">
        <w:rPr>
          <w:rFonts w:cs="Times New Roman"/>
          <w:szCs w:val="24"/>
        </w:rPr>
        <w:t xml:space="preserve">Pierderea echilibrului dintre cele doua elemente ale esențiale ale procesului oxidativ (echilibrul oxidant/antioxidant) declanșeaza cascada unuor fenomene negative cunoascută sub numele de stres oxidativ. Rezultatul acestei interacțiuni negative constă în eliberarea unor elemente negative cunoscute sau descrise cu denumirea de specii reactive de oxigen. Completarea tabloului stresului oxidativ este descrisă prin generarea de specii reactive de oxigen într-un sistem celular și depășirea capacității antioxidante de aparare a organismului. Persistența acestor fenomene determină efecte asupra tuturor elementelor metabolice: lipide, proteine, carbohidrați. [63, 69, 70, 71].  </w:t>
      </w:r>
    </w:p>
    <w:p w14:paraId="1F58A8AA" w14:textId="77777777" w:rsidR="00F654DB" w:rsidRPr="00A87301" w:rsidRDefault="00F654DB" w:rsidP="00F654DB">
      <w:pPr>
        <w:ind w:firstLine="0"/>
        <w:rPr>
          <w:rFonts w:cs="Times New Roman"/>
          <w:szCs w:val="24"/>
        </w:rPr>
      </w:pPr>
      <w:r>
        <w:rPr>
          <w:rFonts w:cs="Times New Roman"/>
          <w:szCs w:val="24"/>
        </w:rPr>
        <w:t xml:space="preserve">          </w:t>
      </w:r>
      <w:r w:rsidRPr="00A87301">
        <w:rPr>
          <w:rFonts w:cs="Times New Roman"/>
          <w:szCs w:val="24"/>
        </w:rPr>
        <w:t>Stresul oxidativ este asociat cu mecanismele de deteriorare a țesuturilor moleculare și celulare, care sunt implicate într-o gamă largă de afecțiuni [63, 153].  Multă atenție a fost acordată rolului stresului oxidativ în ultimul timp. S-a demonstrat că stresul oxidativ este implicat în patogeneza și progresia complicațiilor diabetice secundare. Aceasta include creșterea frecvenței complicațiilor și perturbarea funcției insulinei [63, 153]. În plus, există dovezi care susțin rolul speciilor reactive de oxigen și al stresului oxidativ în dezvoltarea complicațiilor diabetului de tip 1, cum ar fi retinopatia, nefropatia, neuropatia și boala coronariană [63, 154, 155].</w:t>
      </w:r>
    </w:p>
    <w:p w14:paraId="274B3F0D" w14:textId="77777777" w:rsidR="00F654DB" w:rsidRPr="00A87301" w:rsidRDefault="00F654DB" w:rsidP="00F654DB">
      <w:pPr>
        <w:ind w:firstLine="0"/>
        <w:rPr>
          <w:rFonts w:cs="Times New Roman"/>
          <w:szCs w:val="24"/>
        </w:rPr>
      </w:pPr>
      <w:r>
        <w:rPr>
          <w:rFonts w:cs="Times New Roman"/>
          <w:szCs w:val="24"/>
        </w:rPr>
        <w:t xml:space="preserve">          </w:t>
      </w:r>
      <w:r w:rsidRPr="00A87301">
        <w:rPr>
          <w:rFonts w:cs="Times New Roman"/>
          <w:szCs w:val="24"/>
        </w:rPr>
        <w:t xml:space="preserve">S-a descoperit, de asemenea, că stresul oxidativ provocat de speciile reactive de oxigen și azot are un rol semnificativ în modul în care funcționează celulele și, prin urmare, joacă un rol în patogenia diabetului zaharat de tip 1[156]. Datorită nivelurilor reduse de antioxidanți endogeni, celulele insulare sunt foarte susceptibile la stresul [157]. Celulele sunt foarte sensibile la stresul oxidativ datorită capacității lor antioxidante scăzute. Pentru speciile reactive de oxigen și alți oxidanți, metabolismul celular și canalele de potasiu (adenozin-5'-trifosfat) din celulele β sunt esențiale. Deoarece ablația genetică a canalelor de potasiu (adenozin-5'-trifosfat) atenuează efectele stresului oxidativ asupra funcției celulelor β, </w:t>
      </w:r>
      <w:r w:rsidRPr="00A87301">
        <w:rPr>
          <w:rFonts w:cs="Times New Roman"/>
          <w:szCs w:val="24"/>
        </w:rPr>
        <w:lastRenderedPageBreak/>
        <w:t>modificările activității canalului de potasiu de către oxidanți sunt esențiale pentru disfuncția indusă de oxidanți [158].</w:t>
      </w:r>
    </w:p>
    <w:p w14:paraId="0CBE9F88" w14:textId="77777777" w:rsidR="00F654DB" w:rsidRPr="00A87301" w:rsidRDefault="00F654DB" w:rsidP="00F654DB">
      <w:pPr>
        <w:ind w:firstLine="0"/>
        <w:rPr>
          <w:rFonts w:cs="Times New Roman"/>
          <w:szCs w:val="24"/>
        </w:rPr>
      </w:pPr>
      <w:r>
        <w:rPr>
          <w:rFonts w:cs="Times New Roman"/>
          <w:szCs w:val="24"/>
        </w:rPr>
        <w:t xml:space="preserve">          </w:t>
      </w:r>
      <w:r w:rsidRPr="00A87301">
        <w:rPr>
          <w:rFonts w:cs="Times New Roman"/>
          <w:szCs w:val="24"/>
        </w:rPr>
        <w:t>Stresul oxidativ poate deteriora celulele β-pancreatice și poate reduce sensibilitatea la insulină. În urma stresului oxidativ, anumite tipuri de oxigen reactive pot pătrunde prin membranele celulare și pot dăuna celulelor β-pancreatice [159]. Acidul dezoxiribonucleic mitocondrial și funcția celulelor pancreatice pot fi afectate de speciile reactive de oxigen produse din acizi grași liberi [160]. O serie de specii reactive de oxigen derivate din mitocondrii și oxizi de azot (NOx) au fost asociate cu distrugerea celulelor și, în cele din urmă, cu apariția diabetului zaharat de tip 1. În plus, creșterea glucozei poate accelera ciclul Krebs în mitocondriile celulelor beta, ceea ce duce la producerea de specii de oxigen reactive [161]. Pe lângă secreția de insulină, superoxidul scurs din mitocondrii poate contribui la formarea peroxidului de hidrogen, care este capabil să perturbe   metabolismul glucozei [162].</w:t>
      </w:r>
    </w:p>
    <w:p w14:paraId="07FAD4AA" w14:textId="1DCFB8BE" w:rsidR="00F654DB" w:rsidRPr="00A87301" w:rsidRDefault="00F654DB" w:rsidP="00F654DB">
      <w:pPr>
        <w:pStyle w:val="Heading2"/>
        <w:numPr>
          <w:ilvl w:val="0"/>
          <w:numId w:val="34"/>
        </w:numPr>
      </w:pPr>
      <w:bookmarkStart w:id="11" w:name="_Toc171856241"/>
      <w:r w:rsidRPr="00A87301">
        <w:t>Stresul oxidativ și hiperglicemia</w:t>
      </w:r>
      <w:bookmarkEnd w:id="11"/>
    </w:p>
    <w:p w14:paraId="3CBD3056" w14:textId="77777777" w:rsidR="00F654DB" w:rsidRPr="00A87301" w:rsidRDefault="00F654DB" w:rsidP="00F654DB">
      <w:pPr>
        <w:ind w:firstLine="0"/>
        <w:rPr>
          <w:rFonts w:cs="Times New Roman"/>
          <w:szCs w:val="24"/>
        </w:rPr>
      </w:pPr>
      <w:r>
        <w:rPr>
          <w:rFonts w:cs="Times New Roman"/>
          <w:szCs w:val="24"/>
        </w:rPr>
        <w:t xml:space="preserve">          </w:t>
      </w:r>
      <w:r w:rsidRPr="00A87301">
        <w:rPr>
          <w:rFonts w:cs="Times New Roman"/>
          <w:szCs w:val="24"/>
        </w:rPr>
        <w:t>În diabetul zaharat se produc specii reactive de oxigen de origine mitocondrială și non-mitocondrială. Patru procese moleculare cruciale care contribuie la deteriorarea oxidativă a țesutului cauzată de hiperglicemie sunt accelerate de speciile reactive de oxigen. Produsele finale ale acestor patru căi sunt fluxul crescut al căii hexozaminei, activarea căii proteinei kinazei C, fluxul crescut al căii poliolului și calea sorbitol-aldozo reductază. [163].</w:t>
      </w:r>
    </w:p>
    <w:p w14:paraId="40F41E05" w14:textId="77777777" w:rsidR="00F654DB" w:rsidRPr="00A87301" w:rsidRDefault="00F654DB" w:rsidP="00F654DB">
      <w:pPr>
        <w:ind w:firstLine="0"/>
        <w:rPr>
          <w:rFonts w:cs="Times New Roman"/>
          <w:szCs w:val="24"/>
        </w:rPr>
      </w:pPr>
      <w:r>
        <w:rPr>
          <w:rFonts w:cs="Times New Roman"/>
          <w:szCs w:val="24"/>
        </w:rPr>
        <w:t xml:space="preserve">          </w:t>
      </w:r>
      <w:r w:rsidRPr="00A87301">
        <w:rPr>
          <w:rFonts w:cs="Times New Roman"/>
          <w:szCs w:val="24"/>
        </w:rPr>
        <w:t>Alterarea acțiunii insulinei induce apariția și patogenia complicațiilor diabetului zaharat. Hiperglicemia, care stimulează producerea de radicali liberi, este esențială pentru declanșarea tuturor manifestărilor [162, 164, 165, 166, 167]. Stresul oxidativ este considerat a fi un proces normal sau fiziologic al organismului, cu rolul esențial de a menține un proces metabolic normal. Condiția este ca activitatea antioxidantă și oxidantă să rămână echilibrată. [165, 166] La nivel celular, dezechilibrele cauzate de perturbarea balanței antioxidant-oxidant sunt mai mari. La nivelul insulei Langerhans, efectele sunt cele mai mari. Ca urmare, celulele beta-pancreatice, care au cel mai jos nivel de apărare antioxidantă, sunt cele mai afectate. Cu toate acestea, mecanismul este complicat și implică hiperglicemia, care în mod secundar provoacă o producție enzimatică mai mare de lipide, proteice și carbohidrați [165, 166]</w:t>
      </w:r>
    </w:p>
    <w:p w14:paraId="70308A4B" w14:textId="77777777" w:rsidR="00F654DB" w:rsidRPr="00A87301" w:rsidRDefault="00F654DB" w:rsidP="00F654DB">
      <w:pPr>
        <w:ind w:firstLine="0"/>
        <w:rPr>
          <w:rFonts w:cs="Times New Roman"/>
          <w:szCs w:val="24"/>
        </w:rPr>
      </w:pPr>
      <w:r>
        <w:rPr>
          <w:rFonts w:cs="Times New Roman"/>
          <w:szCs w:val="24"/>
        </w:rPr>
        <w:lastRenderedPageBreak/>
        <w:t xml:space="preserve">          </w:t>
      </w:r>
      <w:r w:rsidRPr="00A87301">
        <w:rPr>
          <w:rFonts w:cs="Times New Roman"/>
          <w:szCs w:val="24"/>
        </w:rPr>
        <w:t>Neutrofilele și macrofage, care sunt produse în timpul arderilor respiratorii care sunt necesare pentru eliberarea de antigene, produc specii reactive la oxigen (ROS). Supraproducția de superoxide mitocondriale la nivelul endoteliului vascular este rezultatul schimbărilor metabolice cauzate de producția excesivă a ROS. [167, 168, 169].Stresul oxidativ servește ca un mediator în diabetul zaharat, inducând insulino-rezistență, menținând hiperglicemia – factorul trigger – și promovând afectarea vasculară, crescând riscul de complicații micro- și macrovasculare. [164, 169, 170, 171, 172]. În plus față de creșterea cantității de produși finali ai glicării avansate, creșterea expresiei receptorilor pentru produșii finali ai glicării și activarea enzimatică excesivă intracelulară, hiperglicemia indusă prin calea poliolului poate provoca o serie de efecte negative asupra țesuturilor. [170, 171].</w:t>
      </w:r>
    </w:p>
    <w:p w14:paraId="11364F58" w14:textId="77777777" w:rsidR="00F654DB" w:rsidRPr="00A87301" w:rsidRDefault="00F654DB" w:rsidP="00F654DB">
      <w:pPr>
        <w:ind w:firstLine="0"/>
        <w:rPr>
          <w:rFonts w:cs="Times New Roman"/>
          <w:szCs w:val="24"/>
        </w:rPr>
      </w:pPr>
      <w:r>
        <w:rPr>
          <w:rFonts w:cs="Times New Roman"/>
          <w:szCs w:val="24"/>
        </w:rPr>
        <w:t xml:space="preserve">          </w:t>
      </w:r>
      <w:r w:rsidRPr="00A87301">
        <w:rPr>
          <w:rFonts w:cs="Times New Roman"/>
          <w:szCs w:val="24"/>
        </w:rPr>
        <w:t xml:space="preserve">Pierderea funcției celulelor beta-pancreatice este parțial mediată de procesul inflamator caracteristic diabetului zaharat de tip 1. [172] </w:t>
      </w:r>
      <w:bookmarkStart w:id="12" w:name="_Hlk149650792"/>
    </w:p>
    <w:p w14:paraId="6A9FC97D" w14:textId="3EAEC991" w:rsidR="00F654DB" w:rsidRPr="00A87301" w:rsidRDefault="00F654DB" w:rsidP="00F654DB">
      <w:pPr>
        <w:pStyle w:val="Heading2"/>
        <w:numPr>
          <w:ilvl w:val="0"/>
          <w:numId w:val="34"/>
        </w:numPr>
      </w:pPr>
      <w:bookmarkStart w:id="13" w:name="_Toc171856242"/>
      <w:bookmarkEnd w:id="12"/>
      <w:r w:rsidRPr="00A87301">
        <w:t>Stresul oxidativ și peroxidarea lipidică</w:t>
      </w:r>
      <w:bookmarkEnd w:id="13"/>
    </w:p>
    <w:p w14:paraId="0F01A6C4" w14:textId="77777777" w:rsidR="00F654DB" w:rsidRPr="00A87301" w:rsidRDefault="00F654DB" w:rsidP="00F654DB">
      <w:pPr>
        <w:ind w:firstLine="0"/>
        <w:rPr>
          <w:rFonts w:cs="Times New Roman"/>
          <w:szCs w:val="24"/>
        </w:rPr>
      </w:pPr>
      <w:r>
        <w:rPr>
          <w:rFonts w:cs="Times New Roman"/>
          <w:szCs w:val="24"/>
        </w:rPr>
        <w:t xml:space="preserve">          </w:t>
      </w:r>
      <w:r w:rsidRPr="00A87301">
        <w:rPr>
          <w:rFonts w:cs="Times New Roman"/>
          <w:szCs w:val="24"/>
        </w:rPr>
        <w:t>Printr-o reacție de dismutare indusă de superoxid dismutaza asupra anionului superoxid este produs peroxidul de hidrogen (H2O2). La rândul său, peroxidul de hidrogen este divizat în prezența ionilor metalici, în cel mai reactiv radical -radicalul hidroxil (•OH). Acesta oxidează acele lipide formate din legături duble de tip carbon-carbon, rezultând acizii grași polinesaturați sau PUFA. Astfel, PUFA reprezintă o categorie de aczi grași ușor peroxidabil, cum ar fi acidul arahidonic sau acidul docosahexaeonic. [176] Cascada descompunerii continuă, astfel din acidul arahidoni rezultă o serie de peroxizi/ radicali ce vor forma endoperozi. Din endoperoxizi se vor general o varietate de reactivi intermediari, iar dintre aceștia se remarcă malondialdehida. [176, 177, 178]</w:t>
      </w:r>
    </w:p>
    <w:p w14:paraId="4D676553" w14:textId="024F7CDB" w:rsidR="00F654DB" w:rsidRPr="00A87301" w:rsidRDefault="00F654DB" w:rsidP="004D5D6C">
      <w:pPr>
        <w:pStyle w:val="Heading3"/>
        <w:numPr>
          <w:ilvl w:val="0"/>
          <w:numId w:val="0"/>
        </w:numPr>
        <w:ind w:left="720" w:hanging="720"/>
      </w:pPr>
      <w:bookmarkStart w:id="14" w:name="_Toc171856243"/>
      <w:r w:rsidRPr="00A87301">
        <w:t>Malondialdehida</w:t>
      </w:r>
      <w:bookmarkEnd w:id="14"/>
    </w:p>
    <w:p w14:paraId="12A6FCDE" w14:textId="77777777" w:rsidR="00F654DB" w:rsidRPr="00A87301" w:rsidRDefault="00F654DB" w:rsidP="00F654DB">
      <w:pPr>
        <w:ind w:firstLine="0"/>
        <w:rPr>
          <w:rFonts w:cs="Times New Roman"/>
          <w:szCs w:val="24"/>
        </w:rPr>
      </w:pPr>
      <w:r>
        <w:rPr>
          <w:rFonts w:cs="Times New Roman"/>
          <w:szCs w:val="24"/>
        </w:rPr>
        <w:t xml:space="preserve">          </w:t>
      </w:r>
      <w:r w:rsidRPr="00A87301">
        <w:rPr>
          <w:rFonts w:cs="Times New Roman"/>
          <w:szCs w:val="24"/>
        </w:rPr>
        <w:t>Malondialdehida (MDA) reprezentă un biomarker frecvent utilizat în evaluarea nivelului de peroxidare lipidică. Al 2-lea marker utilizat adesea este 8-izoPGF2α[12, 14]. Intră in categoria aldehidelor rezultate in peroxidării enzimatice și eliberarea de radicali liberi după catalizarea acizilor grași polinesaturați. [179, 180].</w:t>
      </w:r>
    </w:p>
    <w:p w14:paraId="2B3F90B7" w14:textId="77777777" w:rsidR="00F654DB" w:rsidRPr="00A87301" w:rsidRDefault="00F654DB" w:rsidP="00F654DB">
      <w:pPr>
        <w:ind w:firstLine="0"/>
        <w:rPr>
          <w:rFonts w:cs="Times New Roman"/>
          <w:szCs w:val="24"/>
        </w:rPr>
      </w:pPr>
      <w:r>
        <w:rPr>
          <w:rFonts w:cs="Times New Roman"/>
          <w:szCs w:val="24"/>
        </w:rPr>
        <w:t xml:space="preserve">          </w:t>
      </w:r>
      <w:r w:rsidRPr="00A87301">
        <w:rPr>
          <w:rFonts w:cs="Times New Roman"/>
          <w:szCs w:val="24"/>
        </w:rPr>
        <w:t xml:space="preserve">Caracteristicile principale ale malondialdehidei sunt reprezentate de reactivitatea crescută și capacitatea de a crea derivați cu o gamă variată de molecule biologice, de a se lega </w:t>
      </w:r>
      <w:r w:rsidRPr="00A87301">
        <w:rPr>
          <w:rFonts w:cs="Times New Roman"/>
          <w:szCs w:val="24"/>
        </w:rPr>
        <w:lastRenderedPageBreak/>
        <w:t>de ADN și de fragmente proteice. MDA circulă liber sau neconsolidat, legat de diverse molecule (legături covante), ca de exemplu de: aminoacizi solubili, acizi nucleici, lipoproteine, proteine. În funcție de nivelul plasmatic, MDA prezintă și forme totale consolidate sau neconsolidate. Devine ușor de măsurat prin probe de laborator uzuale, deoarce majoritatea concentrațiilor plasmatice circulă legat de proteine [176, 177]. Cea mai ușoară metodă de detecție și cea mai frecvent utilizată se bazează pe o reacție cu acidul tiobarbituric (TBA), dar cu specificitate variabilă, putând fi influențată de compuși ce conțin grupări carbonil [176, 180].</w:t>
      </w:r>
    </w:p>
    <w:p w14:paraId="409F7B92" w14:textId="77777777" w:rsidR="00F654DB" w:rsidRPr="00A87301" w:rsidRDefault="00F654DB" w:rsidP="00F654DB">
      <w:pPr>
        <w:ind w:firstLine="0"/>
        <w:rPr>
          <w:rFonts w:cs="Times New Roman"/>
          <w:szCs w:val="24"/>
        </w:rPr>
      </w:pPr>
      <w:r>
        <w:rPr>
          <w:rFonts w:cs="Times New Roman"/>
          <w:szCs w:val="24"/>
        </w:rPr>
        <w:t xml:space="preserve">          </w:t>
      </w:r>
      <w:r w:rsidRPr="00A87301">
        <w:rPr>
          <w:rFonts w:cs="Times New Roman"/>
          <w:szCs w:val="24"/>
        </w:rPr>
        <w:t xml:space="preserve">MDA este cel mai analizat derivat al peroxidării lipidelor, cu efecte toxice și mutagene importante [181]. Biosinteza tromboxanului A2 poate elibera enzimatic, secundar MDA [182].  Imediat după producerea acesteia, procesul de metabolizare continua, în special la nivel mitocondrial [181]. Este utilizată ca bio marker al stresului oxidativ într-o gamă variată de afecțiuni (diabet zaharat, cancer, boli pulmonare sau atopie), putând fi dozat dintr-o varietate de probe biologice: sânge, urină, respirație [181, 183].  </w:t>
      </w:r>
    </w:p>
    <w:p w14:paraId="415467A1" w14:textId="77777777" w:rsidR="00F654DB" w:rsidRPr="00A87301" w:rsidRDefault="00F654DB" w:rsidP="00F654DB">
      <w:pPr>
        <w:ind w:firstLine="0"/>
        <w:rPr>
          <w:rFonts w:cs="Times New Roman"/>
          <w:szCs w:val="24"/>
        </w:rPr>
      </w:pPr>
      <w:r>
        <w:rPr>
          <w:rFonts w:cs="Times New Roman"/>
          <w:szCs w:val="24"/>
        </w:rPr>
        <w:t xml:space="preserve">          </w:t>
      </w:r>
      <w:r w:rsidRPr="00A87301">
        <w:rPr>
          <w:rFonts w:cs="Times New Roman"/>
          <w:szCs w:val="24"/>
        </w:rPr>
        <w:t>Diabetul zaharat tip 1 la copil este o entitate clinică și parțial paraclinică diferită de adult. Literatura internațională studiază și la ora actuală implicarea peroxizilor lipidici și ai derivaților acesteia în declanșarea complicațiilor diabetului zaharat. Accelerarea procesului de peroxidare lipidică reprezintă primul pas în modificare homeostaziei medicului intern și modificarea balanței antioxidanților enzimatici/neenzimatici [164, 184]. Ito et al în 2019, Ramesh et al în 2019, Pînzaru et al în 2023 publică despre impactul major al peroxidării lipidelor asupra pacienților cu diabet.  [176, 185, 186].</w:t>
      </w:r>
    </w:p>
    <w:p w14:paraId="5E18724A" w14:textId="19E83CF8" w:rsidR="00F654DB" w:rsidRPr="00A87301" w:rsidRDefault="00F654DB" w:rsidP="00F654DB">
      <w:pPr>
        <w:pStyle w:val="Heading2"/>
        <w:numPr>
          <w:ilvl w:val="0"/>
          <w:numId w:val="34"/>
        </w:numPr>
      </w:pPr>
      <w:bookmarkStart w:id="15" w:name="_Toc171856244"/>
      <w:r w:rsidRPr="00A87301">
        <w:t>Stresul oxidativ și activitatea enzimatică intracelulară</w:t>
      </w:r>
      <w:bookmarkEnd w:id="15"/>
    </w:p>
    <w:p w14:paraId="6AE562D0" w14:textId="77777777" w:rsidR="00F654DB" w:rsidRPr="00A87301" w:rsidRDefault="00F654DB" w:rsidP="00F654DB">
      <w:pPr>
        <w:ind w:firstLine="0"/>
        <w:rPr>
          <w:rFonts w:cs="Times New Roman"/>
          <w:szCs w:val="24"/>
        </w:rPr>
      </w:pPr>
      <w:r>
        <w:rPr>
          <w:rFonts w:cs="Times New Roman"/>
          <w:szCs w:val="24"/>
        </w:rPr>
        <w:t xml:space="preserve">          </w:t>
      </w:r>
      <w:r w:rsidRPr="00A87301">
        <w:rPr>
          <w:rFonts w:cs="Times New Roman"/>
          <w:szCs w:val="24"/>
        </w:rPr>
        <w:t>Prevenirea deteriorării membranei celulare este realiză de o gamă largă de antioxidanți naturali, al căror scop este de a elimina radicalii liberi, astfel prevenind deteriorarea oxidativă. Balanța oxidativă cuprinde mecanisme atât antioxidante, cât și oxidante. Menținerea homeostazei este realizată prin realizarea unui echilibru în mod echilateral al balanței. Cel mai întâlnite elemente sunt o serie de enzime intracelulare, precum: superoxid dismutaza, glutation peroxidaza, catalaza. Enzimele enumerate anterior sunt parte integrativă a mecanismului de protecție împotriva distrugerilor induse de de stresul oxidativ [12].</w:t>
      </w:r>
    </w:p>
    <w:p w14:paraId="7D0CAEE9" w14:textId="77777777" w:rsidR="00F654DB" w:rsidRPr="00A87301" w:rsidRDefault="00F654DB" w:rsidP="004D5D6C">
      <w:pPr>
        <w:pStyle w:val="Heading3"/>
        <w:numPr>
          <w:ilvl w:val="0"/>
          <w:numId w:val="0"/>
        </w:numPr>
        <w:ind w:left="720" w:hanging="720"/>
      </w:pPr>
      <w:bookmarkStart w:id="16" w:name="_Toc171856245"/>
      <w:r w:rsidRPr="00A87301">
        <w:lastRenderedPageBreak/>
        <w:t>Superoxid dismutaza</w:t>
      </w:r>
      <w:bookmarkEnd w:id="16"/>
      <w:r w:rsidRPr="00A87301">
        <w:t xml:space="preserve"> </w:t>
      </w:r>
    </w:p>
    <w:p w14:paraId="6A9F0978" w14:textId="77777777" w:rsidR="00F654DB" w:rsidRPr="00A87301" w:rsidRDefault="00F654DB" w:rsidP="00F654DB">
      <w:pPr>
        <w:ind w:firstLine="0"/>
        <w:rPr>
          <w:rFonts w:cs="Times New Roman"/>
          <w:szCs w:val="24"/>
        </w:rPr>
      </w:pPr>
      <w:r>
        <w:rPr>
          <w:rFonts w:cs="Times New Roman"/>
          <w:szCs w:val="24"/>
        </w:rPr>
        <w:t xml:space="preserve">          </w:t>
      </w:r>
      <w:r w:rsidRPr="00A87301">
        <w:rPr>
          <w:rFonts w:cs="Times New Roman"/>
          <w:szCs w:val="24"/>
        </w:rPr>
        <w:t>Superoxid dismutaza intră în categoria enzimelor care duc la dismutarea anionului superoxid, fiind scindat în oxigen sub formă moleculară și peroxid de oxigen. ROS induce o serie de daune celulare și histopatologice importante, pe care SOD are capacitatea de a le limita prin convertirea radicalilor superoxizi în peroxid de hidrogen, a căror transformare continuă sub acțiunea altor enzime, ajungând în forma finală de oxigen și apă. [164, 187,188, 189]. SOD se prezintă sub 3 forme: Cu-Zn-SOD sau SOD 1 (din citosol), Mn-SOD sau SOD2 (din mitocondrii), EC-SOD sau SOD 3 (din spațiul extracelular) [164, 190]. Supraexpraexpresia SOD sau suplimentarea cu antioxidanți, chiar și mimetici, al căror scop este de a depăși stresul oxidativ, de a reduce impactul ROS și de a crește acțiunea enzimelor antioxidante, s-a demonstrat că pot preveni complicațiile diabetul zaharat [191].</w:t>
      </w:r>
    </w:p>
    <w:p w14:paraId="723B1EED" w14:textId="77777777" w:rsidR="00F654DB" w:rsidRPr="00A87301" w:rsidRDefault="00F654DB" w:rsidP="00F654DB">
      <w:pPr>
        <w:ind w:firstLine="0"/>
        <w:rPr>
          <w:rFonts w:cs="Times New Roman"/>
          <w:szCs w:val="24"/>
        </w:rPr>
      </w:pPr>
      <w:r>
        <w:rPr>
          <w:rFonts w:cs="Times New Roman"/>
          <w:szCs w:val="24"/>
        </w:rPr>
        <w:t xml:space="preserve">          </w:t>
      </w:r>
      <w:r w:rsidRPr="00A87301">
        <w:rPr>
          <w:rFonts w:cs="Times New Roman"/>
          <w:szCs w:val="24"/>
        </w:rPr>
        <w:t xml:space="preserve">În matricea extracelulară se găsește în cantitate foarte mare EC-SOD, predominant la nivelul pancreasului, mușchilor scheletici, vase de sânge, având funcția de absorbant extracelular principal al radicalilor superoxidici [164, 192].  Aceasta are capacitatea de a crește cu până la șase ori activitatea superoxid dismutazei, neparticipând la distrucția celulelor β-pancreatice. Cel mai concret se remarcă beneficiile superoxid dismutazei atunci când atinge valori înalte, ducând la scăderea stresului oxidativ, scăderea marcată a eliberării din mitocondrii a citocromului de tip C și a apoptozei neuronale, iar în studiile experimentale pe animale, în special șoareci, intervine major la nivel renal prezentând afectarea membranei glomerale induse de diabetul zaharat [164, 193].  Statusul SOD este evaluat în literatura internațională recentă, astfel Kim et al publică în 2013 un raport complex în care evidențiază legătura directă a SOD extracelular cu starea metabolică a pielii diabeticilor, iar Lucchesi et al notează asocierea experimentală pe soareci între nivelulrile foarte mici ale SOD extracelulară și injuria hepatică [194, 195]. </w:t>
      </w:r>
    </w:p>
    <w:p w14:paraId="611E5E3C" w14:textId="77777777" w:rsidR="00F654DB" w:rsidRPr="00A87301" w:rsidRDefault="00F654DB" w:rsidP="004D5D6C">
      <w:pPr>
        <w:pStyle w:val="Heading3"/>
        <w:numPr>
          <w:ilvl w:val="0"/>
          <w:numId w:val="0"/>
        </w:numPr>
        <w:ind w:left="720" w:hanging="720"/>
      </w:pPr>
      <w:bookmarkStart w:id="17" w:name="_Toc171856246"/>
      <w:r w:rsidRPr="00A87301">
        <w:t>Glutation peroxidaza</w:t>
      </w:r>
      <w:bookmarkEnd w:id="17"/>
    </w:p>
    <w:p w14:paraId="6512129D" w14:textId="77777777" w:rsidR="00F654DB" w:rsidRPr="00A87301" w:rsidRDefault="00F654DB" w:rsidP="00F654DB">
      <w:pPr>
        <w:ind w:firstLine="0"/>
        <w:rPr>
          <w:rFonts w:cs="Times New Roman"/>
          <w:szCs w:val="24"/>
        </w:rPr>
      </w:pPr>
      <w:r>
        <w:rPr>
          <w:rFonts w:cs="Times New Roman"/>
          <w:szCs w:val="24"/>
        </w:rPr>
        <w:t xml:space="preserve">          </w:t>
      </w:r>
      <w:r w:rsidRPr="00A87301">
        <w:rPr>
          <w:rFonts w:cs="Times New Roman"/>
          <w:szCs w:val="24"/>
        </w:rPr>
        <w:t>Rolul antioxidanților în prevenirea stresului oxidativ constă în reducerea sau întârzierea anumitor molecule expuse direct acestor fenomene oxidative, ca de exemplu ADN, lipide, proteine, carbohidrați. Cele două mari categorii în care sunt împărțiți antioxidanții, așa cum este expus și mai sus, sunt antioxidanți enzimati și neenzimatici. Glutation peroxida</w:t>
      </w:r>
      <w:r>
        <w:rPr>
          <w:rFonts w:cs="Times New Roman"/>
          <w:szCs w:val="24"/>
        </w:rPr>
        <w:t>z</w:t>
      </w:r>
      <w:r w:rsidRPr="00A87301">
        <w:rPr>
          <w:rFonts w:cs="Times New Roman"/>
          <w:szCs w:val="24"/>
        </w:rPr>
        <w:t>a face parte din categoria antioxidanților enzimatici</w:t>
      </w:r>
      <w:r>
        <w:rPr>
          <w:rFonts w:cs="Times New Roman"/>
          <w:szCs w:val="24"/>
        </w:rPr>
        <w:t>.</w:t>
      </w:r>
      <w:r w:rsidRPr="00A87301">
        <w:rPr>
          <w:rFonts w:cs="Times New Roman"/>
          <w:szCs w:val="24"/>
        </w:rPr>
        <w:t xml:space="preserve"> [196].</w:t>
      </w:r>
    </w:p>
    <w:p w14:paraId="016103AE" w14:textId="77777777" w:rsidR="00F654DB" w:rsidRPr="00A87301" w:rsidRDefault="00F654DB" w:rsidP="00F654DB">
      <w:pPr>
        <w:ind w:firstLine="0"/>
        <w:rPr>
          <w:rFonts w:cs="Times New Roman"/>
          <w:szCs w:val="24"/>
        </w:rPr>
      </w:pPr>
      <w:r>
        <w:rPr>
          <w:rFonts w:cs="Times New Roman"/>
          <w:szCs w:val="24"/>
        </w:rPr>
        <w:lastRenderedPageBreak/>
        <w:t xml:space="preserve">          </w:t>
      </w:r>
      <w:r w:rsidRPr="00A87301">
        <w:rPr>
          <w:rFonts w:cs="Times New Roman"/>
          <w:szCs w:val="24"/>
        </w:rPr>
        <w:t>Forma de glutation peroxidaza dependentă de seleniu acționează împreună cu superoxid dismutaza în a proteja diverse structuri împotriva procesului oxidativ, precum proteinele și membranele celulare. Datele internaționale din literatura de specialitate, a</w:t>
      </w:r>
      <w:r>
        <w:rPr>
          <w:rFonts w:cs="Times New Roman"/>
          <w:szCs w:val="24"/>
        </w:rPr>
        <w:t>u</w:t>
      </w:r>
      <w:r w:rsidRPr="00A87301">
        <w:rPr>
          <w:rFonts w:cs="Times New Roman"/>
          <w:szCs w:val="24"/>
        </w:rPr>
        <w:t xml:space="preserve"> oferit răspunsuri conflictuale sau vagi legate de acțiunea glutation peroxidazei în diabet. [12]. Djordjevic et al publică o analiză importantă legată de acțiunea glutation peroxidazei la gravidele cu diabet de tip 1</w:t>
      </w:r>
      <w:r>
        <w:rPr>
          <w:rFonts w:cs="Times New Roman"/>
          <w:szCs w:val="24"/>
        </w:rPr>
        <w:t xml:space="preserve">, </w:t>
      </w:r>
      <w:r w:rsidRPr="00A87301">
        <w:rPr>
          <w:rFonts w:cs="Times New Roman"/>
          <w:szCs w:val="24"/>
        </w:rPr>
        <w:t>evidențiind o creștere semnificativă a valorilor la toate cele 90 de persoane incluse în studiu [197]. În schimb, Dominguez et al. [198] a descoperit că glutation peroxidaza este scăzută la copiii și adolescenții cu diabet zaharat tip 1 în fază incipientă. Activitatea enzimatică este afectată semnificativ de diabet</w:t>
      </w:r>
      <w:r>
        <w:rPr>
          <w:rFonts w:cs="Times New Roman"/>
          <w:szCs w:val="24"/>
        </w:rPr>
        <w:t>ul</w:t>
      </w:r>
      <w:r w:rsidRPr="00A87301">
        <w:rPr>
          <w:rFonts w:cs="Times New Roman"/>
          <w:szCs w:val="24"/>
        </w:rPr>
        <w:t xml:space="preserve"> zaharat de tip 1. Aceasta este cazul</w:t>
      </w:r>
      <w:r>
        <w:rPr>
          <w:rFonts w:cs="Times New Roman"/>
          <w:szCs w:val="24"/>
        </w:rPr>
        <w:t xml:space="preserve">, </w:t>
      </w:r>
      <w:r w:rsidRPr="00A87301">
        <w:rPr>
          <w:rFonts w:cs="Times New Roman"/>
          <w:szCs w:val="24"/>
        </w:rPr>
        <w:t>în special</w:t>
      </w:r>
      <w:r>
        <w:rPr>
          <w:rFonts w:cs="Times New Roman"/>
          <w:szCs w:val="24"/>
        </w:rPr>
        <w:t xml:space="preserve"> al </w:t>
      </w:r>
      <w:r w:rsidRPr="00A87301">
        <w:rPr>
          <w:rFonts w:cs="Times New Roman"/>
          <w:szCs w:val="24"/>
        </w:rPr>
        <w:t>glutation peroxidazei și glutation reductazei. Concentrațiile mari ale acestor stucturi enzimatice sunt întâlnite în interiorul celulelor care participă în mod activ în metabolizarea peroxidului în apă și transformarea glutationului disulfit din nou în glutation peroxidaz</w:t>
      </w:r>
      <w:r>
        <w:rPr>
          <w:rFonts w:cs="Times New Roman"/>
          <w:szCs w:val="24"/>
        </w:rPr>
        <w:t>ă</w:t>
      </w:r>
      <w:r w:rsidRPr="00A87301">
        <w:rPr>
          <w:rFonts w:cs="Times New Roman"/>
          <w:szCs w:val="24"/>
        </w:rPr>
        <w:t>. [199, 200].</w:t>
      </w:r>
    </w:p>
    <w:p w14:paraId="27457EBC" w14:textId="77777777" w:rsidR="00F654DB" w:rsidRPr="00A87301" w:rsidRDefault="00F654DB" w:rsidP="00F654DB">
      <w:pPr>
        <w:pStyle w:val="Heading1"/>
        <w:numPr>
          <w:ilvl w:val="0"/>
          <w:numId w:val="34"/>
        </w:numPr>
      </w:pPr>
      <w:bookmarkStart w:id="18" w:name="_Toc171856255"/>
      <w:bookmarkEnd w:id="0"/>
      <w:r w:rsidRPr="00A87301">
        <w:lastRenderedPageBreak/>
        <w:t>Descrierea studiului</w:t>
      </w:r>
      <w:bookmarkEnd w:id="18"/>
      <w:r w:rsidRPr="00A87301">
        <w:t xml:space="preserve"> </w:t>
      </w:r>
    </w:p>
    <w:p w14:paraId="301BAA45" w14:textId="77777777" w:rsidR="00F654DB" w:rsidRPr="00A87301" w:rsidRDefault="00F654DB" w:rsidP="00F654DB">
      <w:pPr>
        <w:pStyle w:val="Heading2"/>
        <w:numPr>
          <w:ilvl w:val="1"/>
          <w:numId w:val="34"/>
        </w:numPr>
      </w:pPr>
      <w:bookmarkStart w:id="19" w:name="_Toc171856256"/>
      <w:r w:rsidRPr="00A87301">
        <w:t>Motivaţia alegerii temei</w:t>
      </w:r>
      <w:bookmarkEnd w:id="19"/>
      <w:r w:rsidRPr="00A87301">
        <w:t xml:space="preserve"> </w:t>
      </w:r>
    </w:p>
    <w:p w14:paraId="305FE6D8" w14:textId="77777777" w:rsidR="00F654DB" w:rsidRPr="00A87301" w:rsidRDefault="00F654DB" w:rsidP="00F654DB">
      <w:pPr>
        <w:ind w:firstLine="0"/>
      </w:pPr>
      <w:r>
        <w:t xml:space="preserve">          </w:t>
      </w:r>
      <w:r w:rsidRPr="00A87301">
        <w:t xml:space="preserve">Diabetul zaharat de tip 1, așa cum am descris la începutul lucrării, cunoaște o răspândire galopantă, atât la nivel global, cât și regional. Elementul de interes maxim, din punct de vedere al menținerii calității vieții la parametrii cât mai apropiați de cei ai populației generale, este reprezentat de anticiparea și întârzierea instalării complicațiilor </w:t>
      </w:r>
    </w:p>
    <w:p w14:paraId="6A27B4C6" w14:textId="77777777" w:rsidR="00F654DB" w:rsidRPr="00A87301" w:rsidRDefault="00F654DB" w:rsidP="00F654DB">
      <w:r w:rsidRPr="00A87301">
        <w:t xml:space="preserve">Metodele noi de monitorizare glicemică continuă, precum și utilizarea unor tipuri noi de insulină </w:t>
      </w:r>
      <w:r>
        <w:t>ș</w:t>
      </w:r>
      <w:r w:rsidRPr="00A87301">
        <w:t xml:space="preserve">i administrarea acestora cu ajutorul pompelor fac posibilă menținerea euglicemiei  mult mai ușor, prin urmare fac posibilă menținerea echilibrului metabolic la nivel normal. </w:t>
      </w:r>
    </w:p>
    <w:p w14:paraId="104EF4A3" w14:textId="77777777" w:rsidR="00F654DB" w:rsidRPr="00A87301" w:rsidRDefault="00F654DB" w:rsidP="00F654DB">
      <w:pPr>
        <w:ind w:firstLine="0"/>
      </w:pPr>
      <w:r>
        <w:t xml:space="preserve">          </w:t>
      </w:r>
      <w:r w:rsidRPr="00A87301">
        <w:t xml:space="preserve">Cu toate acestea, absența complianței la tratament și stil de viață adecvat, în special în perioadele de prepuberate / pubertate sau absența educației din interiorul familie fac totuși posibile derapaje metabolice majore. Surprinderea modificărilor subclinice, prin intermediul analizei stresului oxidativ dau posibilitatea medicului să intervină în timpul util pentru a da “semnale de alarmă” și de acționa în favoarea pacientului. </w:t>
      </w:r>
    </w:p>
    <w:p w14:paraId="400BC97C" w14:textId="77777777" w:rsidR="00F654DB" w:rsidRPr="00A87301" w:rsidRDefault="00F654DB" w:rsidP="00F654DB">
      <w:pPr>
        <w:pStyle w:val="Heading2"/>
        <w:numPr>
          <w:ilvl w:val="1"/>
          <w:numId w:val="34"/>
        </w:numPr>
      </w:pPr>
      <w:bookmarkStart w:id="20" w:name="_Toc171856257"/>
      <w:r w:rsidRPr="00A87301">
        <w:t>Obiectivele studiului</w:t>
      </w:r>
      <w:bookmarkEnd w:id="20"/>
      <w:r w:rsidRPr="00A87301">
        <w:t xml:space="preserve"> </w:t>
      </w:r>
    </w:p>
    <w:p w14:paraId="1F3D83B3" w14:textId="77777777" w:rsidR="00F654DB" w:rsidRPr="00A87301" w:rsidRDefault="00F654DB" w:rsidP="00F654DB">
      <w:pPr>
        <w:ind w:firstLine="0"/>
        <w:rPr>
          <w:szCs w:val="24"/>
        </w:rPr>
      </w:pPr>
      <w:r>
        <w:rPr>
          <w:szCs w:val="24"/>
        </w:rPr>
        <w:t xml:space="preserve">          </w:t>
      </w:r>
      <w:r w:rsidRPr="00A87301">
        <w:rPr>
          <w:szCs w:val="24"/>
        </w:rPr>
        <w:t>Dezvoltarea tratamentului medical din ultimul secol mută interesul medical către descoperirea de noi metode de prevenire a complicațiilor, astfel că, stresul oxidativ devine unul dintre cele mai intens dezbătute subiecte. Dezechilibrul  Redox se caracterizează prin  apariția de radicali liberi (sau producerea în exces) și între scăderea capacității de a produce antioxidanți. [301] Oxidarea poate avea loc atât în interiorul, cât și în exteriorul celulei. Impactul este major, indiferent de zona afectată, localizare intracelulară (cu consecințe de tip necroză) sau localizare extracelulară (cu efecte citotoxice) [302]. Pediatria cunoaște o expansiune importantă în ultimul secol, probabil pentru că a fost „ neglijată” din punct de vedere al cercetării. Astfel, se încearcă acoperirea lacunelor  în ceea ce privește evoluția diabetului zaharat la copiii din țara noastră.</w:t>
      </w:r>
    </w:p>
    <w:p w14:paraId="15F221DA" w14:textId="77777777" w:rsidR="00F654DB" w:rsidRPr="00A87301" w:rsidRDefault="00F654DB" w:rsidP="00F654DB">
      <w:pPr>
        <w:ind w:firstLine="360"/>
        <w:rPr>
          <w:szCs w:val="24"/>
        </w:rPr>
      </w:pPr>
    </w:p>
    <w:p w14:paraId="0509680A" w14:textId="77777777" w:rsidR="00F654DB" w:rsidRPr="00A87301" w:rsidRDefault="00F654DB" w:rsidP="00F654DB">
      <w:pPr>
        <w:ind w:firstLine="360"/>
        <w:rPr>
          <w:szCs w:val="24"/>
        </w:rPr>
      </w:pPr>
    </w:p>
    <w:p w14:paraId="54E8F1D1" w14:textId="77777777" w:rsidR="00F654DB" w:rsidRPr="00A87301" w:rsidRDefault="00F654DB" w:rsidP="00F654DB">
      <w:pPr>
        <w:ind w:firstLine="360"/>
        <w:rPr>
          <w:szCs w:val="24"/>
        </w:rPr>
      </w:pPr>
      <w:r w:rsidRPr="00A87301">
        <w:rPr>
          <w:szCs w:val="24"/>
        </w:rPr>
        <w:t>Puncte majore de interes:</w:t>
      </w:r>
    </w:p>
    <w:p w14:paraId="0791C2E2" w14:textId="77777777" w:rsidR="00F654DB" w:rsidRPr="00A87301" w:rsidRDefault="00F654DB" w:rsidP="00F654DB">
      <w:pPr>
        <w:pStyle w:val="ListParagraph"/>
        <w:numPr>
          <w:ilvl w:val="0"/>
          <w:numId w:val="2"/>
        </w:numPr>
        <w:rPr>
          <w:szCs w:val="24"/>
        </w:rPr>
      </w:pPr>
      <w:r w:rsidRPr="00A87301">
        <w:rPr>
          <w:szCs w:val="24"/>
        </w:rPr>
        <w:t xml:space="preserve">Cunoașterea balanței stresului oxidativ la debutul diabetului Analizarea acestuia în raport cu vârsta de debut și perioada de evoluție a diabetului zaharat. Pe teritoriul tării noastre nu sunt date disponibile. </w:t>
      </w:r>
    </w:p>
    <w:p w14:paraId="7DEE176A" w14:textId="77777777" w:rsidR="00F654DB" w:rsidRPr="00A87301" w:rsidRDefault="00F654DB" w:rsidP="00F654DB">
      <w:pPr>
        <w:pStyle w:val="ListParagraph"/>
        <w:numPr>
          <w:ilvl w:val="0"/>
          <w:numId w:val="2"/>
        </w:numPr>
        <w:rPr>
          <w:szCs w:val="24"/>
        </w:rPr>
      </w:pPr>
      <w:r w:rsidRPr="00A87301">
        <w:rPr>
          <w:szCs w:val="24"/>
        </w:rPr>
        <w:t>Evaluarea controlului metabolic periodic și stabilirea corelaței între elementele antioxidante și oxidative în raport cu valorile glicemice. Evaluarea nu a fost analizată în țara noastră</w:t>
      </w:r>
    </w:p>
    <w:p w14:paraId="32052A01" w14:textId="77777777" w:rsidR="00F654DB" w:rsidRPr="00A87301" w:rsidRDefault="00F654DB" w:rsidP="00F654DB">
      <w:pPr>
        <w:pStyle w:val="ListParagraph"/>
        <w:numPr>
          <w:ilvl w:val="0"/>
          <w:numId w:val="2"/>
        </w:numPr>
        <w:rPr>
          <w:szCs w:val="24"/>
        </w:rPr>
      </w:pPr>
      <w:r w:rsidRPr="00A87301">
        <w:rPr>
          <w:szCs w:val="24"/>
        </w:rPr>
        <w:t xml:space="preserve">Demonstrarea relației directe între necesarul insulinic, modalitatea de monitorizare și administrare a tratamentului, greutatea corporală, tensiunea, valorile glicemice. </w:t>
      </w:r>
    </w:p>
    <w:p w14:paraId="0B2942CE" w14:textId="77777777" w:rsidR="00F654DB" w:rsidRPr="00A87301" w:rsidRDefault="00F654DB" w:rsidP="00F654DB">
      <w:pPr>
        <w:ind w:left="360" w:firstLine="0"/>
        <w:rPr>
          <w:rFonts w:eastAsia="Times New Roman" w:cs="Times New Roman"/>
          <w:szCs w:val="24"/>
        </w:rPr>
      </w:pPr>
      <w:r>
        <w:rPr>
          <w:rFonts w:eastAsia="Times New Roman" w:cs="Times New Roman"/>
          <w:szCs w:val="24"/>
        </w:rPr>
        <w:t xml:space="preserve">          </w:t>
      </w:r>
      <w:r w:rsidRPr="00A87301">
        <w:rPr>
          <w:rFonts w:eastAsia="Times New Roman" w:cs="Times New Roman"/>
          <w:szCs w:val="24"/>
        </w:rPr>
        <w:t>Aplicarea unui tratament medical de înaltă calitate este esențială pentru a preveni dezvoltarea complicațiilor caracteristice diabetului pe termen lung, în special pentru pacienții cu debut la vârstă mică. Astfel, speranța de viață este lungă și trebuie menținută o anumită calitate a vieții. La schimb, pacientul și familia acestuia au nevoie de informații adecvate despre tratament și prevenirea complicațiilor. Pe teritoriul țării noastre, cunoștințele limitate despre procesul de evoluție determină un act medical bazat pe literatura de specialitate, fără a cunoaște particularitățile propriilor pacienți. Tot literatura de specialitate este folosită pentru a informa familia cu privire la posibilele complicații.</w:t>
      </w:r>
    </w:p>
    <w:p w14:paraId="48F49587" w14:textId="77777777" w:rsidR="00F654DB" w:rsidRPr="00A87301" w:rsidRDefault="00F654DB" w:rsidP="00F654DB">
      <w:pPr>
        <w:pStyle w:val="Heading1"/>
        <w:numPr>
          <w:ilvl w:val="0"/>
          <w:numId w:val="34"/>
        </w:numPr>
      </w:pPr>
      <w:bookmarkStart w:id="21" w:name="_Toc171856258"/>
      <w:r w:rsidRPr="00A87301">
        <w:lastRenderedPageBreak/>
        <w:t>Material și metodă</w:t>
      </w:r>
      <w:bookmarkEnd w:id="21"/>
    </w:p>
    <w:p w14:paraId="6A193AD3" w14:textId="77777777" w:rsidR="00F654DB" w:rsidRPr="00A87301" w:rsidRDefault="00F654DB" w:rsidP="00F654DB">
      <w:pPr>
        <w:pStyle w:val="Heading2"/>
        <w:numPr>
          <w:ilvl w:val="1"/>
          <w:numId w:val="34"/>
        </w:numPr>
      </w:pPr>
      <w:r w:rsidRPr="00A87301">
        <w:tab/>
      </w:r>
      <w:bookmarkStart w:id="22" w:name="_Toc171856259"/>
      <w:r w:rsidRPr="00A87301">
        <w:t>Diviziunea loturilor studiate</w:t>
      </w:r>
      <w:bookmarkEnd w:id="22"/>
    </w:p>
    <w:p w14:paraId="64F2A83C" w14:textId="77777777" w:rsidR="00F654DB" w:rsidRPr="00A87301" w:rsidRDefault="00F654DB" w:rsidP="00F654DB">
      <w:pPr>
        <w:ind w:firstLine="0"/>
      </w:pPr>
      <w:r>
        <w:t xml:space="preserve">          </w:t>
      </w:r>
      <w:r w:rsidRPr="00A87301">
        <w:t xml:space="preserve">Am analizat un lot de 78 de pacienți diagnosticați cu diabet zaharat tip 1 (insulino-dependent) care au fost internați în Clinica de Pediatre (Compartiment Diabetologie Pediatrică) a Spitalului Clinic Județean de Urgență Constanța din ianuarie 2015 până în ianuarie 2020. Acești pacienți au fost diagnosticați conform criteriilor internaționale stabilite de Asociația Americană de Diabetologie. </w:t>
      </w:r>
    </w:p>
    <w:p w14:paraId="4C2D021A" w14:textId="77777777" w:rsidR="00F654DB" w:rsidRPr="00A87301" w:rsidRDefault="00F654DB" w:rsidP="00F654DB">
      <w:pPr>
        <w:ind w:firstLine="0"/>
        <w:rPr>
          <w:rFonts w:cs="Times New Roman"/>
          <w:szCs w:val="24"/>
        </w:rPr>
      </w:pPr>
      <w:r>
        <w:rPr>
          <w:rFonts w:cs="Times New Roman"/>
          <w:szCs w:val="24"/>
        </w:rPr>
        <w:t xml:space="preserve">          </w:t>
      </w:r>
      <w:r w:rsidRPr="00A87301">
        <w:rPr>
          <w:rFonts w:cs="Times New Roman"/>
          <w:szCs w:val="24"/>
        </w:rPr>
        <w:t>Hiperglicemia și prezența autoanticorpilor cu caracteristici patologice autoimune, cum ar fi anticorpii anti-glutamat decarboxilaza (GAD-II), anticorpii anti-tirozinfosfataza IA2 și anticorpii anti-insulina, au fost elementele principale de diagnostic.</w:t>
      </w:r>
    </w:p>
    <w:p w14:paraId="75B68665" w14:textId="77777777" w:rsidR="00F654DB" w:rsidRPr="00A87301" w:rsidRDefault="00F654DB" w:rsidP="00F654DB">
      <w:pPr>
        <w:rPr>
          <w:rFonts w:cs="Times New Roman"/>
          <w:szCs w:val="24"/>
        </w:rPr>
      </w:pPr>
      <w:r w:rsidRPr="00A87301">
        <w:rPr>
          <w:rFonts w:cs="Times New Roman"/>
          <w:szCs w:val="24"/>
        </w:rPr>
        <w:t>Anterior începutului studiului, participanții au fost copii</w:t>
      </w:r>
      <w:r w:rsidRPr="00A87301">
        <w:t xml:space="preserve"> </w:t>
      </w:r>
      <w:r w:rsidRPr="00A87301">
        <w:rPr>
          <w:rFonts w:cs="Times New Roman"/>
          <w:szCs w:val="24"/>
        </w:rPr>
        <w:t>diagnosticați cu diabet zaharat de tip 1 Alte criterii impuse:</w:t>
      </w:r>
    </w:p>
    <w:p w14:paraId="764EC08E" w14:textId="77777777" w:rsidR="00F654DB" w:rsidRPr="00A87301" w:rsidRDefault="00F654DB" w:rsidP="00F654DB">
      <w:pPr>
        <w:numPr>
          <w:ilvl w:val="1"/>
          <w:numId w:val="2"/>
        </w:numPr>
        <w:rPr>
          <w:rFonts w:cs="Times New Roman"/>
          <w:szCs w:val="24"/>
        </w:rPr>
      </w:pPr>
      <w:r w:rsidRPr="00A87301">
        <w:rPr>
          <w:rFonts w:cs="Times New Roman"/>
          <w:szCs w:val="24"/>
        </w:rPr>
        <w:t>Durata minimă de evoluție a diabetului - 5 ani</w:t>
      </w:r>
    </w:p>
    <w:p w14:paraId="463E0F22" w14:textId="77777777" w:rsidR="00F654DB" w:rsidRPr="00A87301" w:rsidRDefault="00F654DB" w:rsidP="00F654DB">
      <w:pPr>
        <w:numPr>
          <w:ilvl w:val="1"/>
          <w:numId w:val="2"/>
        </w:numPr>
        <w:rPr>
          <w:rFonts w:cs="Times New Roman"/>
          <w:szCs w:val="24"/>
        </w:rPr>
      </w:pPr>
      <w:r w:rsidRPr="00A87301">
        <w:rPr>
          <w:rFonts w:cs="Times New Roman"/>
          <w:szCs w:val="24"/>
        </w:rPr>
        <w:t>Grupa de vârstă acceptată: 5-16 ani</w:t>
      </w:r>
    </w:p>
    <w:p w14:paraId="55D75574" w14:textId="77777777" w:rsidR="00F654DB" w:rsidRPr="00A87301" w:rsidRDefault="00F654DB" w:rsidP="00F654DB">
      <w:pPr>
        <w:numPr>
          <w:ilvl w:val="1"/>
          <w:numId w:val="2"/>
        </w:numPr>
        <w:rPr>
          <w:rFonts w:cs="Times New Roman"/>
          <w:szCs w:val="24"/>
        </w:rPr>
      </w:pPr>
      <w:r w:rsidRPr="00A87301">
        <w:rPr>
          <w:rFonts w:cs="Times New Roman"/>
          <w:szCs w:val="24"/>
        </w:rPr>
        <w:t>Numărul de pacienți: 78</w:t>
      </w:r>
    </w:p>
    <w:p w14:paraId="40F635A2" w14:textId="77777777" w:rsidR="00F654DB" w:rsidRPr="00A87301" w:rsidRDefault="00F654DB" w:rsidP="00F654DB">
      <w:pPr>
        <w:numPr>
          <w:ilvl w:val="1"/>
          <w:numId w:val="2"/>
        </w:numPr>
        <w:rPr>
          <w:rFonts w:cs="Times New Roman"/>
          <w:szCs w:val="24"/>
        </w:rPr>
      </w:pPr>
      <w:r w:rsidRPr="00A87301">
        <w:rPr>
          <w:rFonts w:cs="Times New Roman"/>
          <w:szCs w:val="24"/>
        </w:rPr>
        <w:t>Ambele sexe</w:t>
      </w:r>
    </w:p>
    <w:p w14:paraId="4074504F" w14:textId="77777777" w:rsidR="00F654DB" w:rsidRPr="00A87301" w:rsidRDefault="00F654DB" w:rsidP="00F654DB">
      <w:pPr>
        <w:numPr>
          <w:ilvl w:val="1"/>
          <w:numId w:val="2"/>
        </w:numPr>
        <w:rPr>
          <w:rFonts w:cs="Times New Roman"/>
          <w:szCs w:val="24"/>
        </w:rPr>
      </w:pPr>
      <w:r w:rsidRPr="00A87301">
        <w:rPr>
          <w:rFonts w:cs="Times New Roman"/>
          <w:szCs w:val="24"/>
        </w:rPr>
        <w:t>Tratament: exclusiv insulinic</w:t>
      </w:r>
    </w:p>
    <w:p w14:paraId="4939B2FA" w14:textId="77777777" w:rsidR="00F654DB" w:rsidRPr="00A87301" w:rsidRDefault="00F654DB" w:rsidP="00F654DB">
      <w:pPr>
        <w:rPr>
          <w:rFonts w:cs="Times New Roman"/>
          <w:szCs w:val="24"/>
        </w:rPr>
      </w:pPr>
      <w:r w:rsidRPr="00A87301">
        <w:rPr>
          <w:rFonts w:cs="Times New Roman"/>
          <w:szCs w:val="24"/>
        </w:rPr>
        <w:t xml:space="preserve">Criteriile de excludere au fost reprezentate de prezența altor afecțiuni asociate sau preexistente, cum ar fi alte boli autoimune sau alte afecțiuni organice, urmarea unui alt tratament în afară de insulină și microalbuminurie decelabilă.  </w:t>
      </w:r>
    </w:p>
    <w:p w14:paraId="4593F736" w14:textId="77777777" w:rsidR="00F654DB" w:rsidRPr="00A87301" w:rsidRDefault="00F654DB" w:rsidP="00F654DB">
      <w:pPr>
        <w:rPr>
          <w:rFonts w:cs="Times New Roman"/>
          <w:szCs w:val="24"/>
        </w:rPr>
      </w:pPr>
      <w:r w:rsidRPr="00A87301">
        <w:rPr>
          <w:rFonts w:cs="Times New Roman"/>
          <w:szCs w:val="24"/>
        </w:rPr>
        <w:t>Alte criterii de excludere:</w:t>
      </w:r>
    </w:p>
    <w:p w14:paraId="587FBD04" w14:textId="77777777" w:rsidR="00F654DB" w:rsidRPr="00A87301" w:rsidRDefault="00F654DB" w:rsidP="00F654DB">
      <w:pPr>
        <w:numPr>
          <w:ilvl w:val="1"/>
          <w:numId w:val="2"/>
        </w:numPr>
        <w:rPr>
          <w:rFonts w:cs="Times New Roman"/>
          <w:szCs w:val="24"/>
        </w:rPr>
      </w:pPr>
      <w:r w:rsidRPr="00A87301">
        <w:rPr>
          <w:rFonts w:cs="Times New Roman"/>
          <w:szCs w:val="24"/>
        </w:rPr>
        <w:t>Vârsta în afara targetului</w:t>
      </w:r>
    </w:p>
    <w:p w14:paraId="37831998" w14:textId="77777777" w:rsidR="00F654DB" w:rsidRPr="00A87301" w:rsidRDefault="00F654DB" w:rsidP="00F654DB">
      <w:pPr>
        <w:numPr>
          <w:ilvl w:val="1"/>
          <w:numId w:val="2"/>
        </w:numPr>
        <w:rPr>
          <w:rFonts w:cs="Times New Roman"/>
          <w:szCs w:val="24"/>
        </w:rPr>
      </w:pPr>
      <w:r w:rsidRPr="00A87301">
        <w:rPr>
          <w:rFonts w:cs="Times New Roman"/>
          <w:szCs w:val="24"/>
        </w:rPr>
        <w:t>Durata de evoluție a diabetului sub 5 ani</w:t>
      </w:r>
    </w:p>
    <w:p w14:paraId="3B79BF93" w14:textId="77777777" w:rsidR="00F654DB" w:rsidRPr="00A87301" w:rsidRDefault="00F654DB" w:rsidP="00F654DB">
      <w:pPr>
        <w:numPr>
          <w:ilvl w:val="1"/>
          <w:numId w:val="2"/>
        </w:numPr>
        <w:rPr>
          <w:rFonts w:cs="Times New Roman"/>
          <w:szCs w:val="24"/>
        </w:rPr>
      </w:pPr>
      <w:r w:rsidRPr="00A87301">
        <w:rPr>
          <w:rFonts w:cs="Times New Roman"/>
          <w:szCs w:val="24"/>
        </w:rPr>
        <w:t xml:space="preserve">Prezența altor boli autoimune asociate, cum ar fi psoriazis, boală celiacă, dermatite, tiroidite, etc. </w:t>
      </w:r>
    </w:p>
    <w:p w14:paraId="48B73EB2" w14:textId="77777777" w:rsidR="00F654DB" w:rsidRPr="00A87301" w:rsidRDefault="00F654DB" w:rsidP="00F654DB">
      <w:pPr>
        <w:pStyle w:val="ListParagraph"/>
        <w:numPr>
          <w:ilvl w:val="1"/>
          <w:numId w:val="2"/>
        </w:numPr>
        <w:rPr>
          <w:rFonts w:cs="Times New Roman"/>
          <w:szCs w:val="24"/>
        </w:rPr>
      </w:pPr>
      <w:r w:rsidRPr="00A87301">
        <w:rPr>
          <w:rFonts w:cs="Times New Roman"/>
          <w:szCs w:val="24"/>
        </w:rPr>
        <w:lastRenderedPageBreak/>
        <w:t>Antecedente personale pozitive pentru afecțiuni cardiovasculare, diabetul indus după traumatisme care au necesitat rezecții parțiale de pancreas sau de alt tip de boală decât cea cu status autoimun</w:t>
      </w:r>
    </w:p>
    <w:p w14:paraId="38ED19C4" w14:textId="77777777" w:rsidR="00F654DB" w:rsidRPr="00A87301" w:rsidRDefault="00F654DB" w:rsidP="00F654DB">
      <w:pPr>
        <w:pStyle w:val="ListParagraph"/>
        <w:numPr>
          <w:ilvl w:val="1"/>
          <w:numId w:val="2"/>
        </w:numPr>
        <w:rPr>
          <w:rFonts w:cs="Times New Roman"/>
          <w:szCs w:val="24"/>
        </w:rPr>
      </w:pPr>
      <w:r w:rsidRPr="00A87301">
        <w:rPr>
          <w:rFonts w:cs="Times New Roman"/>
          <w:szCs w:val="24"/>
        </w:rPr>
        <w:t>Retardul mental</w:t>
      </w:r>
    </w:p>
    <w:p w14:paraId="7B024BA4" w14:textId="77777777" w:rsidR="00F654DB" w:rsidRPr="00A87301" w:rsidRDefault="00F654DB" w:rsidP="00F654DB">
      <w:pPr>
        <w:ind w:firstLine="0"/>
      </w:pPr>
      <w:r>
        <w:t xml:space="preserve">          </w:t>
      </w:r>
      <w:r w:rsidRPr="00A87301">
        <w:t>Pentru a sublinia controlul metabolic, am folosit valorile hemoglobinei glicozilate, evaluarea completă a profilului lipidic și sumarul de urină, cu accent pe glicozurie și corpi cetonici.</w:t>
      </w:r>
    </w:p>
    <w:p w14:paraId="221CD1CF" w14:textId="77777777" w:rsidR="00F654DB" w:rsidRPr="00A87301" w:rsidRDefault="00F654DB" w:rsidP="00F654DB">
      <w:pPr>
        <w:rPr>
          <w:rFonts w:cs="Times New Roman"/>
          <w:szCs w:val="24"/>
        </w:rPr>
      </w:pPr>
      <w:r w:rsidRPr="00A87301">
        <w:rPr>
          <w:rFonts w:cs="Times New Roman"/>
          <w:szCs w:val="24"/>
        </w:rPr>
        <w:t>Am ales, de asemenea, să măsurăm peroxidarea lipidică prin măsurarea malondialdehidei, rezultatul final al procesului de oxidare a lipidelor, statusul oxidativ intracelular prin măsurarea glutation peroxidazei și superoxid dismutazei.</w:t>
      </w:r>
    </w:p>
    <w:p w14:paraId="1E3E123D" w14:textId="77777777" w:rsidR="00F654DB" w:rsidRPr="00A87301" w:rsidRDefault="00F654DB" w:rsidP="00F654DB">
      <w:pPr>
        <w:pStyle w:val="Heading1"/>
        <w:numPr>
          <w:ilvl w:val="0"/>
          <w:numId w:val="34"/>
        </w:numPr>
      </w:pPr>
      <w:bookmarkStart w:id="23" w:name="_gjdgxs" w:colFirst="0" w:colLast="0"/>
      <w:bookmarkStart w:id="24" w:name="_Toc171856264"/>
      <w:bookmarkEnd w:id="23"/>
      <w:r w:rsidRPr="00A87301">
        <w:lastRenderedPageBreak/>
        <w:t>Rezultatele studiului</w:t>
      </w:r>
      <w:bookmarkEnd w:id="24"/>
      <w:r w:rsidRPr="00A87301">
        <w:t xml:space="preserve"> </w:t>
      </w:r>
    </w:p>
    <w:p w14:paraId="4E4E7CD6" w14:textId="77777777" w:rsidR="00F654DB" w:rsidRPr="00A87301" w:rsidRDefault="00F654DB" w:rsidP="00F654DB">
      <w:pPr>
        <w:pStyle w:val="Heading2"/>
        <w:numPr>
          <w:ilvl w:val="1"/>
          <w:numId w:val="34"/>
        </w:numPr>
      </w:pPr>
      <w:bookmarkStart w:id="25" w:name="_Toc171856265"/>
      <w:r w:rsidRPr="00A87301">
        <w:t>Structura grupului de studiu</w:t>
      </w:r>
      <w:bookmarkEnd w:id="25"/>
      <w:r w:rsidRPr="00A87301">
        <w:t xml:space="preserve"> </w:t>
      </w:r>
    </w:p>
    <w:p w14:paraId="3417ECF1" w14:textId="77777777" w:rsidR="00F654DB" w:rsidRPr="00A87301" w:rsidRDefault="00F654DB" w:rsidP="00F654DB">
      <w:pPr>
        <w:rPr>
          <w:rFonts w:cs="Times New Roman"/>
          <w:szCs w:val="24"/>
        </w:rPr>
      </w:pPr>
      <w:r w:rsidRPr="00A87301">
        <w:rPr>
          <w:rFonts w:cs="Times New Roman"/>
          <w:szCs w:val="24"/>
        </w:rPr>
        <w:t xml:space="preserve">Studiu a fost de tip retrospectiv, observational, nerandomizat pe un eșantion de 78 de copii diagnosticați cu diabet zaharat tip 1, eșantion reprezentativ pentru o populație de copii diagnosticați cu diabet zaharat, diagnosticați și tratați în cadrul Clinicii de Pediatrie a Spitalului Județean de Urgență, Constanța, Compartimentul de Diabetologie Pediatrică. </w:t>
      </w:r>
    </w:p>
    <w:p w14:paraId="14E9B32B" w14:textId="77777777" w:rsidR="00F654DB" w:rsidRPr="00A87301" w:rsidRDefault="00F654DB" w:rsidP="00F654DB">
      <w:pPr>
        <w:pStyle w:val="CaptionTabel"/>
        <w:rPr>
          <w:rFonts w:cs="Times New Roman"/>
          <w:iCs w:val="0"/>
          <w:szCs w:val="24"/>
          <w:lang w:val="ro-RO"/>
        </w:rPr>
      </w:pPr>
      <w:bookmarkStart w:id="26" w:name="_Toc171856328"/>
      <w:r w:rsidRPr="00A87301">
        <w:rPr>
          <w:iCs w:val="0"/>
          <w:lang w:val="ro-RO"/>
        </w:rPr>
        <w:t>Tabel VII</w:t>
      </w:r>
      <w:r w:rsidRPr="00A87301">
        <w:rPr>
          <w:rFonts w:cs="Times New Roman"/>
          <w:iCs w:val="0"/>
          <w:szCs w:val="24"/>
          <w:lang w:val="ro-RO"/>
        </w:rPr>
        <w:t xml:space="preserve"> </w:t>
      </w:r>
      <w:r w:rsidRPr="00A87301">
        <w:rPr>
          <w:iCs w:val="0"/>
          <w:lang w:val="ro-RO"/>
        </w:rPr>
        <w:t>Structura</w:t>
      </w:r>
      <w:r w:rsidRPr="00A87301">
        <w:rPr>
          <w:rFonts w:cs="Times New Roman"/>
          <w:iCs w:val="0"/>
          <w:szCs w:val="24"/>
          <w:lang w:val="ro-RO"/>
        </w:rPr>
        <w:t xml:space="preserve"> grupului analizat</w:t>
      </w:r>
      <w:bookmarkEnd w:id="26"/>
      <w:r w:rsidRPr="00A87301">
        <w:rPr>
          <w:rFonts w:cs="Times New Roman"/>
          <w:iCs w:val="0"/>
          <w:szCs w:val="24"/>
          <w:lang w:val="ro-RO"/>
        </w:rPr>
        <w:t xml:space="preserve"> </w:t>
      </w:r>
    </w:p>
    <w:tbl>
      <w:tblPr>
        <w:tblStyle w:val="TableGrid"/>
        <w:tblW w:w="5000" w:type="pct"/>
        <w:tblLook w:val="04A0" w:firstRow="1" w:lastRow="0" w:firstColumn="1" w:lastColumn="0" w:noHBand="0" w:noVBand="1"/>
      </w:tblPr>
      <w:tblGrid>
        <w:gridCol w:w="1480"/>
        <w:gridCol w:w="775"/>
        <w:gridCol w:w="775"/>
        <w:gridCol w:w="775"/>
        <w:gridCol w:w="775"/>
        <w:gridCol w:w="774"/>
        <w:gridCol w:w="774"/>
        <w:gridCol w:w="776"/>
        <w:gridCol w:w="776"/>
        <w:gridCol w:w="776"/>
        <w:gridCol w:w="786"/>
      </w:tblGrid>
      <w:tr w:rsidR="00F654DB" w:rsidRPr="00A87301" w14:paraId="32174B32" w14:textId="77777777" w:rsidTr="00BB1E78">
        <w:tc>
          <w:tcPr>
            <w:tcW w:w="800" w:type="pct"/>
          </w:tcPr>
          <w:p w14:paraId="648B3563" w14:textId="77777777" w:rsidR="00F654DB" w:rsidRPr="00A87301" w:rsidRDefault="00F654DB" w:rsidP="00BB1E78">
            <w:pPr>
              <w:pStyle w:val="NoSpacing"/>
            </w:pPr>
          </w:p>
        </w:tc>
        <w:tc>
          <w:tcPr>
            <w:tcW w:w="419" w:type="pct"/>
            <w:vAlign w:val="center"/>
          </w:tcPr>
          <w:p w14:paraId="4B8BFCB8" w14:textId="77777777" w:rsidR="00F654DB" w:rsidRPr="00A87301" w:rsidRDefault="00F654DB" w:rsidP="00BB1E78">
            <w:pPr>
              <w:pStyle w:val="NoSpacing"/>
              <w:jc w:val="center"/>
            </w:pPr>
            <w:r w:rsidRPr="00A87301">
              <w:t>2011</w:t>
            </w:r>
          </w:p>
        </w:tc>
        <w:tc>
          <w:tcPr>
            <w:tcW w:w="419" w:type="pct"/>
            <w:vAlign w:val="center"/>
          </w:tcPr>
          <w:p w14:paraId="546AEBF2" w14:textId="77777777" w:rsidR="00F654DB" w:rsidRPr="00A87301" w:rsidRDefault="00F654DB" w:rsidP="00BB1E78">
            <w:pPr>
              <w:pStyle w:val="NoSpacing"/>
              <w:jc w:val="center"/>
            </w:pPr>
            <w:r w:rsidRPr="00A87301">
              <w:t>2012</w:t>
            </w:r>
          </w:p>
        </w:tc>
        <w:tc>
          <w:tcPr>
            <w:tcW w:w="419" w:type="pct"/>
            <w:vAlign w:val="center"/>
          </w:tcPr>
          <w:p w14:paraId="24EA793C" w14:textId="77777777" w:rsidR="00F654DB" w:rsidRPr="00A87301" w:rsidRDefault="00F654DB" w:rsidP="00BB1E78">
            <w:pPr>
              <w:pStyle w:val="NoSpacing"/>
              <w:jc w:val="center"/>
            </w:pPr>
            <w:r w:rsidRPr="00A87301">
              <w:t>2013</w:t>
            </w:r>
          </w:p>
        </w:tc>
        <w:tc>
          <w:tcPr>
            <w:tcW w:w="419" w:type="pct"/>
            <w:vAlign w:val="center"/>
          </w:tcPr>
          <w:p w14:paraId="5239AFDD" w14:textId="77777777" w:rsidR="00F654DB" w:rsidRPr="00A87301" w:rsidRDefault="00F654DB" w:rsidP="00BB1E78">
            <w:pPr>
              <w:pStyle w:val="NoSpacing"/>
              <w:jc w:val="center"/>
            </w:pPr>
            <w:r w:rsidRPr="00A87301">
              <w:t>2014</w:t>
            </w:r>
          </w:p>
        </w:tc>
        <w:tc>
          <w:tcPr>
            <w:tcW w:w="419" w:type="pct"/>
            <w:vAlign w:val="center"/>
          </w:tcPr>
          <w:p w14:paraId="0A1C8C8D" w14:textId="77777777" w:rsidR="00F654DB" w:rsidRPr="00A87301" w:rsidRDefault="00F654DB" w:rsidP="00BB1E78">
            <w:pPr>
              <w:pStyle w:val="NoSpacing"/>
              <w:jc w:val="center"/>
            </w:pPr>
            <w:r w:rsidRPr="00A87301">
              <w:t>2015</w:t>
            </w:r>
          </w:p>
        </w:tc>
        <w:tc>
          <w:tcPr>
            <w:tcW w:w="419" w:type="pct"/>
            <w:vAlign w:val="center"/>
          </w:tcPr>
          <w:p w14:paraId="0448B9D8" w14:textId="77777777" w:rsidR="00F654DB" w:rsidRPr="00A87301" w:rsidRDefault="00F654DB" w:rsidP="00BB1E78">
            <w:pPr>
              <w:pStyle w:val="NoSpacing"/>
              <w:jc w:val="center"/>
            </w:pPr>
            <w:r w:rsidRPr="00A87301">
              <w:t>2016</w:t>
            </w:r>
          </w:p>
        </w:tc>
        <w:tc>
          <w:tcPr>
            <w:tcW w:w="420" w:type="pct"/>
            <w:vAlign w:val="center"/>
          </w:tcPr>
          <w:p w14:paraId="750E44EB" w14:textId="77777777" w:rsidR="00F654DB" w:rsidRPr="00A87301" w:rsidRDefault="00F654DB" w:rsidP="00BB1E78">
            <w:pPr>
              <w:pStyle w:val="NoSpacing"/>
              <w:jc w:val="center"/>
            </w:pPr>
            <w:r w:rsidRPr="00A87301">
              <w:t>2017</w:t>
            </w:r>
          </w:p>
        </w:tc>
        <w:tc>
          <w:tcPr>
            <w:tcW w:w="420" w:type="pct"/>
            <w:vAlign w:val="center"/>
          </w:tcPr>
          <w:p w14:paraId="3F76E714" w14:textId="77777777" w:rsidR="00F654DB" w:rsidRPr="00A87301" w:rsidRDefault="00F654DB" w:rsidP="00BB1E78">
            <w:pPr>
              <w:pStyle w:val="NoSpacing"/>
              <w:jc w:val="center"/>
            </w:pPr>
            <w:r w:rsidRPr="00A87301">
              <w:t>2018</w:t>
            </w:r>
          </w:p>
        </w:tc>
        <w:tc>
          <w:tcPr>
            <w:tcW w:w="420" w:type="pct"/>
            <w:vAlign w:val="center"/>
          </w:tcPr>
          <w:p w14:paraId="4F8BBFE8" w14:textId="77777777" w:rsidR="00F654DB" w:rsidRPr="00A87301" w:rsidRDefault="00F654DB" w:rsidP="00BB1E78">
            <w:pPr>
              <w:pStyle w:val="NoSpacing"/>
              <w:jc w:val="center"/>
            </w:pPr>
            <w:r w:rsidRPr="00A87301">
              <w:t>2019</w:t>
            </w:r>
          </w:p>
        </w:tc>
        <w:tc>
          <w:tcPr>
            <w:tcW w:w="425" w:type="pct"/>
            <w:vAlign w:val="center"/>
          </w:tcPr>
          <w:p w14:paraId="3F4E18B9" w14:textId="77777777" w:rsidR="00F654DB" w:rsidRPr="00A87301" w:rsidRDefault="00F654DB" w:rsidP="00BB1E78">
            <w:pPr>
              <w:pStyle w:val="NoSpacing"/>
              <w:jc w:val="center"/>
            </w:pPr>
            <w:r w:rsidRPr="00A87301">
              <w:t>Total</w:t>
            </w:r>
          </w:p>
        </w:tc>
      </w:tr>
      <w:tr w:rsidR="00F654DB" w:rsidRPr="00A87301" w14:paraId="3ACCDA81" w14:textId="77777777" w:rsidTr="00BB1E78">
        <w:tc>
          <w:tcPr>
            <w:tcW w:w="800" w:type="pct"/>
          </w:tcPr>
          <w:p w14:paraId="42AC9CC6" w14:textId="77777777" w:rsidR="00F654DB" w:rsidRPr="00A87301" w:rsidRDefault="00F654DB" w:rsidP="00BB1E78">
            <w:pPr>
              <w:pStyle w:val="NoSpacing"/>
            </w:pPr>
            <w:r w:rsidRPr="00A87301">
              <w:t>Copii diagnosticați cu diabet incluși în studiu</w:t>
            </w:r>
          </w:p>
        </w:tc>
        <w:tc>
          <w:tcPr>
            <w:tcW w:w="419" w:type="pct"/>
            <w:vAlign w:val="center"/>
          </w:tcPr>
          <w:p w14:paraId="73072913" w14:textId="77777777" w:rsidR="00F654DB" w:rsidRPr="00A87301" w:rsidRDefault="00F654DB" w:rsidP="00BB1E78">
            <w:pPr>
              <w:pStyle w:val="NoSpacing"/>
              <w:jc w:val="center"/>
            </w:pPr>
            <w:r w:rsidRPr="00A87301">
              <w:t>10</w:t>
            </w:r>
          </w:p>
        </w:tc>
        <w:tc>
          <w:tcPr>
            <w:tcW w:w="419" w:type="pct"/>
            <w:vAlign w:val="center"/>
          </w:tcPr>
          <w:p w14:paraId="74BFB33D" w14:textId="77777777" w:rsidR="00F654DB" w:rsidRPr="00A87301" w:rsidRDefault="00F654DB" w:rsidP="00BB1E78">
            <w:pPr>
              <w:pStyle w:val="NoSpacing"/>
              <w:jc w:val="center"/>
            </w:pPr>
            <w:r w:rsidRPr="00A87301">
              <w:t>20</w:t>
            </w:r>
          </w:p>
        </w:tc>
        <w:tc>
          <w:tcPr>
            <w:tcW w:w="419" w:type="pct"/>
            <w:vAlign w:val="center"/>
          </w:tcPr>
          <w:p w14:paraId="794C1661" w14:textId="77777777" w:rsidR="00F654DB" w:rsidRPr="00A87301" w:rsidRDefault="00F654DB" w:rsidP="00BB1E78">
            <w:pPr>
              <w:pStyle w:val="NoSpacing"/>
              <w:jc w:val="center"/>
            </w:pPr>
            <w:r w:rsidRPr="00A87301">
              <w:t>10</w:t>
            </w:r>
          </w:p>
        </w:tc>
        <w:tc>
          <w:tcPr>
            <w:tcW w:w="419" w:type="pct"/>
            <w:vAlign w:val="center"/>
          </w:tcPr>
          <w:p w14:paraId="770384BD" w14:textId="77777777" w:rsidR="00F654DB" w:rsidRPr="00A87301" w:rsidRDefault="00F654DB" w:rsidP="00BB1E78">
            <w:pPr>
              <w:pStyle w:val="NoSpacing"/>
              <w:jc w:val="center"/>
            </w:pPr>
            <w:r w:rsidRPr="00A87301">
              <w:t>9</w:t>
            </w:r>
          </w:p>
        </w:tc>
        <w:tc>
          <w:tcPr>
            <w:tcW w:w="419" w:type="pct"/>
            <w:vAlign w:val="center"/>
          </w:tcPr>
          <w:p w14:paraId="5D085074" w14:textId="77777777" w:rsidR="00F654DB" w:rsidRPr="00A87301" w:rsidRDefault="00F654DB" w:rsidP="00BB1E78">
            <w:pPr>
              <w:pStyle w:val="NoSpacing"/>
              <w:jc w:val="center"/>
            </w:pPr>
            <w:r w:rsidRPr="00A87301">
              <w:t>8</w:t>
            </w:r>
          </w:p>
        </w:tc>
        <w:tc>
          <w:tcPr>
            <w:tcW w:w="419" w:type="pct"/>
            <w:vAlign w:val="center"/>
          </w:tcPr>
          <w:p w14:paraId="23034D7B" w14:textId="77777777" w:rsidR="00F654DB" w:rsidRPr="00A87301" w:rsidRDefault="00F654DB" w:rsidP="00BB1E78">
            <w:pPr>
              <w:pStyle w:val="NoSpacing"/>
              <w:jc w:val="center"/>
            </w:pPr>
            <w:r w:rsidRPr="00A87301">
              <w:t>2</w:t>
            </w:r>
          </w:p>
        </w:tc>
        <w:tc>
          <w:tcPr>
            <w:tcW w:w="420" w:type="pct"/>
            <w:vAlign w:val="center"/>
          </w:tcPr>
          <w:p w14:paraId="50C02B45" w14:textId="77777777" w:rsidR="00F654DB" w:rsidRPr="00A87301" w:rsidRDefault="00F654DB" w:rsidP="00BB1E78">
            <w:pPr>
              <w:pStyle w:val="NoSpacing"/>
              <w:jc w:val="center"/>
            </w:pPr>
            <w:r w:rsidRPr="00A87301">
              <w:t>9</w:t>
            </w:r>
          </w:p>
        </w:tc>
        <w:tc>
          <w:tcPr>
            <w:tcW w:w="420" w:type="pct"/>
            <w:vAlign w:val="center"/>
          </w:tcPr>
          <w:p w14:paraId="7748C9C2" w14:textId="77777777" w:rsidR="00F654DB" w:rsidRPr="00A87301" w:rsidRDefault="00F654DB" w:rsidP="00BB1E78">
            <w:pPr>
              <w:pStyle w:val="NoSpacing"/>
              <w:jc w:val="center"/>
            </w:pPr>
            <w:r w:rsidRPr="00A87301">
              <w:t>4</w:t>
            </w:r>
          </w:p>
        </w:tc>
        <w:tc>
          <w:tcPr>
            <w:tcW w:w="420" w:type="pct"/>
            <w:vAlign w:val="center"/>
          </w:tcPr>
          <w:p w14:paraId="3E71138F" w14:textId="77777777" w:rsidR="00F654DB" w:rsidRPr="00A87301" w:rsidRDefault="00F654DB" w:rsidP="00BB1E78">
            <w:pPr>
              <w:pStyle w:val="NoSpacing"/>
              <w:jc w:val="center"/>
            </w:pPr>
            <w:r w:rsidRPr="00A87301">
              <w:t>6</w:t>
            </w:r>
          </w:p>
        </w:tc>
        <w:tc>
          <w:tcPr>
            <w:tcW w:w="425" w:type="pct"/>
            <w:vAlign w:val="center"/>
          </w:tcPr>
          <w:p w14:paraId="13082700" w14:textId="77777777" w:rsidR="00F654DB" w:rsidRPr="00A87301" w:rsidRDefault="00F654DB" w:rsidP="00BB1E78">
            <w:pPr>
              <w:pStyle w:val="NoSpacing"/>
              <w:jc w:val="center"/>
            </w:pPr>
            <w:r w:rsidRPr="00A87301">
              <w:t>78</w:t>
            </w:r>
          </w:p>
        </w:tc>
      </w:tr>
      <w:tr w:rsidR="00F654DB" w:rsidRPr="00A87301" w14:paraId="73B2F572" w14:textId="77777777" w:rsidTr="00BB1E78">
        <w:tc>
          <w:tcPr>
            <w:tcW w:w="800" w:type="pct"/>
          </w:tcPr>
          <w:p w14:paraId="5FE766D8" w14:textId="77777777" w:rsidR="00F654DB" w:rsidRPr="00A87301" w:rsidRDefault="00F654DB" w:rsidP="00BB1E78">
            <w:pPr>
              <w:pStyle w:val="NoSpacing"/>
            </w:pPr>
            <w:r w:rsidRPr="00A87301">
              <w:t>Total copii diagnosticați cu diabet zaharat</w:t>
            </w:r>
          </w:p>
        </w:tc>
        <w:tc>
          <w:tcPr>
            <w:tcW w:w="419" w:type="pct"/>
            <w:vAlign w:val="center"/>
          </w:tcPr>
          <w:p w14:paraId="4B616075" w14:textId="77777777" w:rsidR="00F654DB" w:rsidRPr="00A87301" w:rsidRDefault="00F654DB" w:rsidP="00BB1E78">
            <w:pPr>
              <w:pStyle w:val="NoSpacing"/>
              <w:jc w:val="center"/>
            </w:pPr>
            <w:r w:rsidRPr="00A87301">
              <w:t>14</w:t>
            </w:r>
          </w:p>
        </w:tc>
        <w:tc>
          <w:tcPr>
            <w:tcW w:w="419" w:type="pct"/>
            <w:vAlign w:val="center"/>
          </w:tcPr>
          <w:p w14:paraId="71BE493C" w14:textId="77777777" w:rsidR="00F654DB" w:rsidRPr="00A87301" w:rsidRDefault="00F654DB" w:rsidP="00BB1E78">
            <w:pPr>
              <w:pStyle w:val="NoSpacing"/>
              <w:jc w:val="center"/>
            </w:pPr>
            <w:r w:rsidRPr="00A87301">
              <w:t>26</w:t>
            </w:r>
          </w:p>
        </w:tc>
        <w:tc>
          <w:tcPr>
            <w:tcW w:w="419" w:type="pct"/>
            <w:vAlign w:val="center"/>
          </w:tcPr>
          <w:p w14:paraId="2C0C6FBF" w14:textId="77777777" w:rsidR="00F654DB" w:rsidRPr="00A87301" w:rsidRDefault="00F654DB" w:rsidP="00BB1E78">
            <w:pPr>
              <w:pStyle w:val="NoSpacing"/>
              <w:jc w:val="center"/>
            </w:pPr>
            <w:r w:rsidRPr="00A87301">
              <w:t>21</w:t>
            </w:r>
          </w:p>
        </w:tc>
        <w:tc>
          <w:tcPr>
            <w:tcW w:w="419" w:type="pct"/>
            <w:vAlign w:val="center"/>
          </w:tcPr>
          <w:p w14:paraId="7427AA0E" w14:textId="77777777" w:rsidR="00F654DB" w:rsidRPr="00A87301" w:rsidRDefault="00F654DB" w:rsidP="00BB1E78">
            <w:pPr>
              <w:pStyle w:val="NoSpacing"/>
              <w:jc w:val="center"/>
            </w:pPr>
            <w:r w:rsidRPr="00A87301">
              <w:t>18</w:t>
            </w:r>
          </w:p>
        </w:tc>
        <w:tc>
          <w:tcPr>
            <w:tcW w:w="419" w:type="pct"/>
            <w:vAlign w:val="center"/>
          </w:tcPr>
          <w:p w14:paraId="30B3D9B7" w14:textId="77777777" w:rsidR="00F654DB" w:rsidRPr="00A87301" w:rsidRDefault="00F654DB" w:rsidP="00BB1E78">
            <w:pPr>
              <w:pStyle w:val="NoSpacing"/>
              <w:jc w:val="center"/>
            </w:pPr>
            <w:r w:rsidRPr="00A87301">
              <w:t>15</w:t>
            </w:r>
          </w:p>
        </w:tc>
        <w:tc>
          <w:tcPr>
            <w:tcW w:w="419" w:type="pct"/>
            <w:vAlign w:val="center"/>
          </w:tcPr>
          <w:p w14:paraId="7EB41A6B" w14:textId="77777777" w:rsidR="00F654DB" w:rsidRPr="00A87301" w:rsidRDefault="00F654DB" w:rsidP="00BB1E78">
            <w:pPr>
              <w:pStyle w:val="NoSpacing"/>
              <w:jc w:val="center"/>
            </w:pPr>
            <w:r w:rsidRPr="00A87301">
              <w:t>12</w:t>
            </w:r>
          </w:p>
        </w:tc>
        <w:tc>
          <w:tcPr>
            <w:tcW w:w="420" w:type="pct"/>
            <w:vAlign w:val="center"/>
          </w:tcPr>
          <w:p w14:paraId="5E666C03" w14:textId="77777777" w:rsidR="00F654DB" w:rsidRPr="00A87301" w:rsidRDefault="00F654DB" w:rsidP="00BB1E78">
            <w:pPr>
              <w:pStyle w:val="NoSpacing"/>
              <w:jc w:val="center"/>
            </w:pPr>
            <w:r w:rsidRPr="00A87301">
              <w:t>12</w:t>
            </w:r>
          </w:p>
        </w:tc>
        <w:tc>
          <w:tcPr>
            <w:tcW w:w="420" w:type="pct"/>
            <w:vAlign w:val="center"/>
          </w:tcPr>
          <w:p w14:paraId="1A4A93B9" w14:textId="77777777" w:rsidR="00F654DB" w:rsidRPr="00A87301" w:rsidRDefault="00F654DB" w:rsidP="00BB1E78">
            <w:pPr>
              <w:pStyle w:val="NoSpacing"/>
              <w:jc w:val="center"/>
            </w:pPr>
            <w:r w:rsidRPr="00A87301">
              <w:t>17</w:t>
            </w:r>
          </w:p>
        </w:tc>
        <w:tc>
          <w:tcPr>
            <w:tcW w:w="420" w:type="pct"/>
            <w:vAlign w:val="center"/>
          </w:tcPr>
          <w:p w14:paraId="3A11D183" w14:textId="77777777" w:rsidR="00F654DB" w:rsidRPr="00A87301" w:rsidRDefault="00F654DB" w:rsidP="00BB1E78">
            <w:pPr>
              <w:pStyle w:val="NoSpacing"/>
              <w:jc w:val="center"/>
            </w:pPr>
            <w:r w:rsidRPr="00A87301">
              <w:t>22</w:t>
            </w:r>
          </w:p>
        </w:tc>
        <w:tc>
          <w:tcPr>
            <w:tcW w:w="425" w:type="pct"/>
            <w:vAlign w:val="center"/>
          </w:tcPr>
          <w:p w14:paraId="589F55FF" w14:textId="77777777" w:rsidR="00F654DB" w:rsidRPr="00A87301" w:rsidRDefault="00F654DB" w:rsidP="00BB1E78">
            <w:pPr>
              <w:pStyle w:val="NoSpacing"/>
              <w:jc w:val="center"/>
            </w:pPr>
            <w:r w:rsidRPr="00A87301">
              <w:t>157</w:t>
            </w:r>
          </w:p>
        </w:tc>
      </w:tr>
    </w:tbl>
    <w:p w14:paraId="337F0024" w14:textId="77777777" w:rsidR="00F654DB" w:rsidRPr="00A87301" w:rsidRDefault="00F654DB" w:rsidP="00F654DB">
      <w:pPr>
        <w:rPr>
          <w:rFonts w:cs="Times New Roman"/>
          <w:szCs w:val="24"/>
        </w:rPr>
      </w:pPr>
      <w:r w:rsidRPr="00A87301">
        <w:rPr>
          <w:rFonts w:cs="Times New Roman"/>
          <w:szCs w:val="24"/>
        </w:rPr>
        <w:t xml:space="preserve">Din acest tabel se poate extrapola perioada de evoluție a diabetului zaharat. Pacienții au fost incluși progresiv în studiu, la împlinirea a cinci ani de evoluție a diabetului de la diagnostic. </w:t>
      </w:r>
    </w:p>
    <w:p w14:paraId="37E64565" w14:textId="77777777" w:rsidR="00F654DB" w:rsidRPr="00A87301" w:rsidRDefault="00F654DB" w:rsidP="00F654DB">
      <w:pPr>
        <w:ind w:firstLine="0"/>
        <w:rPr>
          <w:rFonts w:eastAsia="Times New Roman" w:cs="Times New Roman"/>
          <w:szCs w:val="24"/>
        </w:rPr>
      </w:pPr>
      <w:r>
        <w:rPr>
          <w:rFonts w:eastAsia="Times New Roman" w:cs="Times New Roman"/>
          <w:szCs w:val="24"/>
        </w:rPr>
        <w:t xml:space="preserve">          </w:t>
      </w:r>
      <w:r w:rsidRPr="00A87301">
        <w:rPr>
          <w:rFonts w:eastAsia="Times New Roman" w:cs="Times New Roman"/>
          <w:szCs w:val="24"/>
        </w:rPr>
        <w:t xml:space="preserve">Repartiția pe sexe evidențiază predominanța sexului masculin 41 dintre subiecți sau 51% din  lotul analizat, comparativ cu sexul feminin, care este format din 37 de subiecți sau 49%. Distribuția este uniformă, procentele fiind apropiate. </w:t>
      </w:r>
    </w:p>
    <w:p w14:paraId="46822098" w14:textId="7838AE94" w:rsidR="00F654DB" w:rsidRDefault="00F654DB" w:rsidP="00F654DB">
      <w:pPr>
        <w:rPr>
          <w:rFonts w:eastAsia="Times New Roman" w:cs="Times New Roman"/>
          <w:szCs w:val="24"/>
        </w:rPr>
      </w:pPr>
      <w:r w:rsidRPr="00A87301">
        <w:rPr>
          <w:rFonts w:eastAsia="Times New Roman" w:cs="Times New Roman"/>
          <w:szCs w:val="24"/>
        </w:rPr>
        <w:t xml:space="preserve">În tabelul anterior este redistribuit lotul, conform mediului de proveniență și analizat prin procentul cumulativ, evidențiind ca 79,5% sunt din mediul urban și 20,5 % din  mediul rural. </w:t>
      </w:r>
    </w:p>
    <w:p w14:paraId="3E75B4A7" w14:textId="77777777" w:rsidR="003A7FFE" w:rsidRDefault="003A7FFE" w:rsidP="00F654DB">
      <w:pPr>
        <w:rPr>
          <w:rFonts w:eastAsia="Times New Roman" w:cs="Times New Roman"/>
          <w:szCs w:val="24"/>
        </w:rPr>
      </w:pPr>
    </w:p>
    <w:p w14:paraId="51100C35" w14:textId="77777777" w:rsidR="003A7FFE" w:rsidRPr="00A87301" w:rsidRDefault="003A7FFE" w:rsidP="00F654DB">
      <w:pPr>
        <w:rPr>
          <w:rFonts w:eastAsia="Times New Roman" w:cs="Times New Roman"/>
          <w:szCs w:val="24"/>
        </w:rPr>
      </w:pPr>
    </w:p>
    <w:p w14:paraId="70113C6C" w14:textId="77777777" w:rsidR="00F654DB" w:rsidRDefault="00F654DB" w:rsidP="00F654DB">
      <w:pPr>
        <w:pStyle w:val="Heading2"/>
        <w:numPr>
          <w:ilvl w:val="1"/>
          <w:numId w:val="34"/>
        </w:numPr>
      </w:pPr>
      <w:bookmarkStart w:id="27" w:name="_4d34og8" w:colFirst="0" w:colLast="0"/>
      <w:bookmarkStart w:id="28" w:name="_2s8eyo1" w:colFirst="0" w:colLast="0"/>
      <w:bookmarkStart w:id="29" w:name="_17dp8vu" w:colFirst="0" w:colLast="0"/>
      <w:bookmarkStart w:id="30" w:name="_Toc171856276"/>
      <w:bookmarkEnd w:id="27"/>
      <w:bookmarkEnd w:id="28"/>
      <w:bookmarkEnd w:id="29"/>
      <w:r w:rsidRPr="00A87301">
        <w:lastRenderedPageBreak/>
        <w:t>Markeri de stres oxidativ</w:t>
      </w:r>
      <w:bookmarkEnd w:id="30"/>
    </w:p>
    <w:p w14:paraId="6047FA50" w14:textId="77777777" w:rsidR="00F654DB" w:rsidRPr="006726C1" w:rsidRDefault="00F654DB" w:rsidP="00F654DB"/>
    <w:p w14:paraId="445AAB4D" w14:textId="77777777" w:rsidR="00F654DB" w:rsidRPr="00A87301" w:rsidRDefault="00F654DB" w:rsidP="00F654DB">
      <w:pPr>
        <w:ind w:firstLine="0"/>
        <w:rPr>
          <w:rFonts w:cs="Times New Roman"/>
          <w:szCs w:val="24"/>
        </w:rPr>
      </w:pPr>
      <w:r>
        <w:rPr>
          <w:rFonts w:cs="Times New Roman"/>
          <w:szCs w:val="24"/>
        </w:rPr>
        <w:t xml:space="preserve">          </w:t>
      </w:r>
      <w:r w:rsidRPr="00A87301">
        <w:rPr>
          <w:rFonts w:cs="Times New Roman"/>
          <w:szCs w:val="24"/>
        </w:rPr>
        <w:t>Autooxidarea glucozei și glicarea proteinelor neenzimatice sunt două dintre numeroasele mecanisme care provoacă niveluri crescute de stres oxidativ la copiii cu diabet zaharat [309].  Organismele trebuie să mențină un echilibru vital între utilizarea mecanismelor de apărare antioxidante și producția de radicali liberi de oxigen în condiții fiziologice normale.</w:t>
      </w:r>
    </w:p>
    <w:p w14:paraId="3CC7AA00" w14:textId="77777777" w:rsidR="003A7FFE" w:rsidRDefault="00F654DB" w:rsidP="003A7FFE">
      <w:pPr>
        <w:ind w:firstLine="0"/>
        <w:rPr>
          <w:rFonts w:cs="Times New Roman"/>
          <w:szCs w:val="24"/>
        </w:rPr>
      </w:pPr>
      <w:r>
        <w:rPr>
          <w:rFonts w:cs="Times New Roman"/>
          <w:szCs w:val="24"/>
        </w:rPr>
        <w:t xml:space="preserve">          </w:t>
      </w:r>
      <w:r w:rsidRPr="00A87301">
        <w:rPr>
          <w:rFonts w:cs="Times New Roman"/>
          <w:szCs w:val="24"/>
        </w:rPr>
        <w:t>Aceste sisteme de apărare protejează împotriva efectelor periculoase ale radicalilor liberi [310].  Stresul oxidativ este o stare fiziologică care apare atunci când există un dezechilibru între oxidanți și antioxidanți. Stresul oxidativ este un component esențial al căilor moleculare și celulare care contribuie la deteriorarea țesuturilor în numeroase afecțiuni umane [90, 311].</w:t>
      </w:r>
      <w:bookmarkStart w:id="31" w:name="_3rdcrjn" w:colFirst="0" w:colLast="0"/>
      <w:bookmarkStart w:id="32" w:name="_Toc171856277"/>
      <w:bookmarkStart w:id="33" w:name="_Hlk173065191"/>
      <w:bookmarkEnd w:id="31"/>
    </w:p>
    <w:p w14:paraId="3A1E53F1" w14:textId="795B4088" w:rsidR="00F654DB" w:rsidRPr="003A7FFE" w:rsidRDefault="00F654DB" w:rsidP="003A7FFE">
      <w:pPr>
        <w:ind w:firstLine="0"/>
        <w:rPr>
          <w:b/>
          <w:bCs/>
          <w:u w:val="single"/>
        </w:rPr>
      </w:pPr>
      <w:r w:rsidRPr="003A7FFE">
        <w:rPr>
          <w:b/>
          <w:bCs/>
          <w:u w:val="single"/>
        </w:rPr>
        <w:t>Controlul metabolic</w:t>
      </w:r>
      <w:bookmarkEnd w:id="32"/>
    </w:p>
    <w:bookmarkEnd w:id="33"/>
    <w:p w14:paraId="3449BAFF" w14:textId="52D1A0EF" w:rsidR="00F654DB" w:rsidRPr="00A87301" w:rsidRDefault="00F654DB" w:rsidP="003A7FFE">
      <w:pPr>
        <w:rPr>
          <w:rFonts w:eastAsia="Times New Roman" w:cs="Times New Roman"/>
          <w:szCs w:val="24"/>
        </w:rPr>
      </w:pPr>
      <w:r w:rsidRPr="00A87301">
        <w:rPr>
          <w:rFonts w:cs="Times New Roman"/>
          <w:szCs w:val="24"/>
        </w:rPr>
        <w:t xml:space="preserve">Dezechilibrele metabolice sunt cel mai adesea marcate de episoade de cetoacidoză. Lotul analizat de noi evidențiază că 53/78 dintre subiecți au prezentat o medie de 1-2 episoade/an. </w:t>
      </w:r>
      <w:r w:rsidR="003A7FFE">
        <w:rPr>
          <w:rFonts w:cs="Times New Roman"/>
          <w:szCs w:val="24"/>
        </w:rPr>
        <w:t xml:space="preserve"> </w:t>
      </w:r>
      <w:r w:rsidRPr="00A87301">
        <w:rPr>
          <w:rFonts w:eastAsia="Times New Roman" w:cs="Times New Roman"/>
          <w:szCs w:val="24"/>
        </w:rPr>
        <w:t xml:space="preserve">Distribuția lotului analizat în funcție de controlul metabolic (control care înglobează valorile hemoglobinei glicate, profilul lipidic, valorile glicemice, aportul insulinic zilnic) evidențiază metoda de diviziune a lotului supus analizei, grupul I având un control metabolic bun, 42/78 sau 53,8% vs grupul II, având control metabolic slab, 36/78 sau 46,2%. </w:t>
      </w:r>
    </w:p>
    <w:p w14:paraId="0B97A22E" w14:textId="77777777" w:rsidR="00F654DB" w:rsidRPr="00A87301" w:rsidRDefault="00F654DB" w:rsidP="00F654DB">
      <w:pPr>
        <w:pStyle w:val="Figuri"/>
      </w:pPr>
      <w:r w:rsidRPr="00A87301">
        <w:rPr>
          <w:noProof/>
        </w:rPr>
        <w:drawing>
          <wp:inline distT="0" distB="0" distL="0" distR="0" wp14:anchorId="2CB75555" wp14:editId="6A007EEF">
            <wp:extent cx="5425440" cy="2987040"/>
            <wp:effectExtent l="0" t="0" r="3810" b="381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53357482" w14:textId="77777777" w:rsidR="00F654DB" w:rsidRPr="00A87301" w:rsidRDefault="00F654DB" w:rsidP="00F654DB">
      <w:pPr>
        <w:pStyle w:val="Caption"/>
        <w:rPr>
          <w:rFonts w:cs="Times New Roman"/>
          <w:iCs w:val="0"/>
          <w:szCs w:val="24"/>
        </w:rPr>
      </w:pPr>
      <w:bookmarkStart w:id="34" w:name="_Toc171856301"/>
      <w:r w:rsidRPr="00A87301">
        <w:rPr>
          <w:iCs w:val="0"/>
        </w:rPr>
        <w:t xml:space="preserve">Figura </w:t>
      </w:r>
      <w:r w:rsidRPr="00A87301">
        <w:rPr>
          <w:iCs w:val="0"/>
        </w:rPr>
        <w:fldChar w:fldCharType="begin"/>
      </w:r>
      <w:r w:rsidRPr="00A87301">
        <w:rPr>
          <w:iCs w:val="0"/>
        </w:rPr>
        <w:instrText xml:space="preserve"> SEQ Figura \* ARABIC </w:instrText>
      </w:r>
      <w:r w:rsidRPr="00A87301">
        <w:rPr>
          <w:iCs w:val="0"/>
        </w:rPr>
        <w:fldChar w:fldCharType="separate"/>
      </w:r>
      <w:r>
        <w:rPr>
          <w:iCs w:val="0"/>
          <w:noProof/>
        </w:rPr>
        <w:t>12</w:t>
      </w:r>
      <w:r w:rsidRPr="00A87301">
        <w:rPr>
          <w:iCs w:val="0"/>
        </w:rPr>
        <w:fldChar w:fldCharType="end"/>
      </w:r>
      <w:r w:rsidRPr="00A87301">
        <w:rPr>
          <w:iCs w:val="0"/>
        </w:rPr>
        <w:t xml:space="preserve"> </w:t>
      </w:r>
      <w:bookmarkStart w:id="35" w:name="_Hlk168565311"/>
      <w:r w:rsidRPr="00A87301">
        <w:rPr>
          <w:rFonts w:cs="Times New Roman"/>
          <w:iCs w:val="0"/>
          <w:szCs w:val="24"/>
        </w:rPr>
        <w:t>Distribuția lotului în funcție de controlul metabolic</w:t>
      </w:r>
      <w:bookmarkEnd w:id="34"/>
    </w:p>
    <w:p w14:paraId="3487CD25" w14:textId="77777777" w:rsidR="00F654DB" w:rsidRPr="00A87301" w:rsidRDefault="00F654DB" w:rsidP="003A7FFE">
      <w:pPr>
        <w:pStyle w:val="Heading3"/>
        <w:numPr>
          <w:ilvl w:val="0"/>
          <w:numId w:val="0"/>
        </w:numPr>
        <w:ind w:left="720" w:hanging="720"/>
      </w:pPr>
      <w:bookmarkStart w:id="36" w:name="_Toc171856278"/>
      <w:bookmarkEnd w:id="35"/>
      <w:r w:rsidRPr="00A87301">
        <w:lastRenderedPageBreak/>
        <w:t>Distribuția lotului în funcție de valorile malondialdehidei serice</w:t>
      </w:r>
      <w:bookmarkEnd w:id="36"/>
    </w:p>
    <w:p w14:paraId="2008D973" w14:textId="77777777" w:rsidR="00F654DB" w:rsidRPr="00A87301" w:rsidRDefault="00F654DB" w:rsidP="00F654DB">
      <w:pPr>
        <w:rPr>
          <w:rFonts w:cs="Times New Roman"/>
          <w:szCs w:val="24"/>
        </w:rPr>
      </w:pPr>
      <w:r w:rsidRPr="00A87301">
        <w:rPr>
          <w:rFonts w:cs="Times New Roman"/>
          <w:szCs w:val="24"/>
        </w:rPr>
        <w:t xml:space="preserve">Valoarea normală a malondialdehidei este &lt;1 umol/L. Lotul inclus în analiză prezintă 56,4% (44 dintre subiecți) cu valori normale, iar 43,6% (34 dintre subiecți) prezintă valori crescute. Valoarea medie a grupului este de 2,45 micromoli/L, deși numeric ponderea pacienților cu valori normale este mai mare. </w:t>
      </w:r>
    </w:p>
    <w:p w14:paraId="11011E1F" w14:textId="77777777" w:rsidR="00F654DB" w:rsidRPr="00A87301" w:rsidRDefault="00F654DB" w:rsidP="00F654DB">
      <w:pPr>
        <w:rPr>
          <w:rFonts w:eastAsia="Times New Roman" w:cs="Times New Roman"/>
          <w:szCs w:val="24"/>
        </w:rPr>
      </w:pPr>
      <w:r w:rsidRPr="00A87301">
        <w:rPr>
          <w:rFonts w:eastAsia="Times New Roman" w:cs="Times New Roman"/>
          <w:szCs w:val="24"/>
        </w:rPr>
        <w:t xml:space="preserve">După o evoluție minimă a diabetului de cinci ani de la debutul diabetului zaharat se observă modificările induse de stresul oxidativ. Astfel, malondialdehida prezintă valori normale 56,4% din tre subiecți, iar 43,6% deja au modificări pe această linie. </w:t>
      </w:r>
    </w:p>
    <w:p w14:paraId="72ED36B8" w14:textId="77777777" w:rsidR="00F654DB" w:rsidRPr="00A87301" w:rsidRDefault="00F654DB" w:rsidP="00F654DB">
      <w:pPr>
        <w:pStyle w:val="Figuri"/>
      </w:pPr>
      <w:r w:rsidRPr="00A87301">
        <w:rPr>
          <w:noProof/>
        </w:rPr>
        <w:drawing>
          <wp:inline distT="0" distB="0" distL="0" distR="0" wp14:anchorId="5B4A5E57" wp14:editId="0F07AEC2">
            <wp:extent cx="5486400" cy="3200400"/>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159182C" w14:textId="77777777" w:rsidR="00F654DB" w:rsidRPr="00A87301" w:rsidRDefault="00F654DB" w:rsidP="00F654DB">
      <w:pPr>
        <w:pStyle w:val="Caption"/>
        <w:rPr>
          <w:rFonts w:cs="Times New Roman"/>
          <w:iCs w:val="0"/>
          <w:szCs w:val="24"/>
        </w:rPr>
      </w:pPr>
      <w:bookmarkStart w:id="37" w:name="_Toc171856303"/>
      <w:r w:rsidRPr="00A87301">
        <w:rPr>
          <w:iCs w:val="0"/>
        </w:rPr>
        <w:t xml:space="preserve">Figura </w:t>
      </w:r>
      <w:r w:rsidRPr="00A87301">
        <w:rPr>
          <w:iCs w:val="0"/>
        </w:rPr>
        <w:fldChar w:fldCharType="begin"/>
      </w:r>
      <w:r w:rsidRPr="00A87301">
        <w:rPr>
          <w:iCs w:val="0"/>
        </w:rPr>
        <w:instrText xml:space="preserve"> SEQ Figura \* ARABIC </w:instrText>
      </w:r>
      <w:r w:rsidRPr="00A87301">
        <w:rPr>
          <w:iCs w:val="0"/>
        </w:rPr>
        <w:fldChar w:fldCharType="separate"/>
      </w:r>
      <w:r>
        <w:rPr>
          <w:iCs w:val="0"/>
          <w:noProof/>
        </w:rPr>
        <w:t>14</w:t>
      </w:r>
      <w:r w:rsidRPr="00A87301">
        <w:rPr>
          <w:iCs w:val="0"/>
        </w:rPr>
        <w:fldChar w:fldCharType="end"/>
      </w:r>
      <w:r w:rsidRPr="00A87301">
        <w:rPr>
          <w:iCs w:val="0"/>
        </w:rPr>
        <w:t xml:space="preserve"> </w:t>
      </w:r>
      <w:r w:rsidRPr="00A87301">
        <w:rPr>
          <w:rFonts w:cs="Times New Roman"/>
          <w:iCs w:val="0"/>
          <w:szCs w:val="24"/>
        </w:rPr>
        <w:t>Distribuția lotului în funcție de valoarea malondialdehidei la intrarea în studiu</w:t>
      </w:r>
      <w:bookmarkEnd w:id="37"/>
    </w:p>
    <w:p w14:paraId="2201160B" w14:textId="77777777" w:rsidR="00F654DB" w:rsidRPr="00A87301" w:rsidRDefault="00F654DB" w:rsidP="00F654DB">
      <w:pPr>
        <w:rPr>
          <w:rFonts w:cs="Times New Roman"/>
          <w:szCs w:val="24"/>
        </w:rPr>
      </w:pPr>
      <w:r w:rsidRPr="00A87301">
        <w:rPr>
          <w:rFonts w:cs="Times New Roman"/>
          <w:szCs w:val="24"/>
        </w:rPr>
        <w:t xml:space="preserve">Controlul metabolic bun însumează un număr de 42 de subiecți din 78. Valoarea medie fiind ușor crescută față de limita superioară 1,1 micromoli/L. Grupul secundar, cu control metabolic slab reprezentat de 36/78 subiecți, prezintă o valoare medie de 3,76 micromoli/L.  </w:t>
      </w:r>
    </w:p>
    <w:p w14:paraId="1EB77778" w14:textId="77777777" w:rsidR="00F654DB" w:rsidRDefault="00F654DB" w:rsidP="00F654DB">
      <w:pPr>
        <w:rPr>
          <w:rFonts w:cs="Times New Roman"/>
          <w:szCs w:val="24"/>
        </w:rPr>
      </w:pPr>
      <w:r w:rsidRPr="00A87301">
        <w:rPr>
          <w:rFonts w:cs="Times New Roman"/>
          <w:szCs w:val="24"/>
        </w:rPr>
        <w:t>Conturarea echilibrului metabolic este efectuată cu ajutorul valorii hemoglobinei glicozilate. S-a efectuat analiza în paralel a malondialdehida cu valoarea hemoglobinei glicozilate</w:t>
      </w:r>
    </w:p>
    <w:p w14:paraId="7F6EF767" w14:textId="77777777" w:rsidR="00F654DB" w:rsidRDefault="00F654DB" w:rsidP="00F654DB">
      <w:pPr>
        <w:rPr>
          <w:rFonts w:cs="Times New Roman"/>
          <w:szCs w:val="24"/>
        </w:rPr>
      </w:pPr>
    </w:p>
    <w:p w14:paraId="5F162F30" w14:textId="77777777" w:rsidR="00F654DB" w:rsidRPr="00A87301" w:rsidRDefault="00F654DB" w:rsidP="00F654DB">
      <w:pPr>
        <w:rPr>
          <w:rFonts w:cs="Times New Roman"/>
          <w:szCs w:val="24"/>
        </w:rPr>
      </w:pPr>
    </w:p>
    <w:p w14:paraId="7DF61B5A" w14:textId="77777777" w:rsidR="00F654DB" w:rsidRPr="00A87301" w:rsidRDefault="00F654DB" w:rsidP="00F654DB">
      <w:pPr>
        <w:rPr>
          <w:rFonts w:cs="Times New Roman"/>
          <w:szCs w:val="24"/>
        </w:rPr>
      </w:pPr>
    </w:p>
    <w:p w14:paraId="7FE5479F" w14:textId="77777777" w:rsidR="00F654DB" w:rsidRPr="00A87301" w:rsidRDefault="00F654DB" w:rsidP="00F654DB">
      <w:pPr>
        <w:rPr>
          <w:rFonts w:cs="Times New Roman"/>
          <w:szCs w:val="24"/>
        </w:rPr>
      </w:pPr>
      <w:r w:rsidRPr="00A87301">
        <w:rPr>
          <w:rFonts w:cs="Times New Roman"/>
          <w:szCs w:val="24"/>
        </w:rPr>
        <w:lastRenderedPageBreak/>
        <w:t>Pentru o mai bună conturare a lotului analizat s-a decis evaluarea elementelor care pot contitui baza modificărilor observate în cazul malondialdehidei. Profilul lipidic constituit din; trigliceride, LDL colesterol, HDL colesterol și colesterol total au fost analizate în paralel cu valorile malondialdehidei.</w:t>
      </w:r>
    </w:p>
    <w:p w14:paraId="19F9A02A" w14:textId="77777777" w:rsidR="00F654DB" w:rsidRPr="00A87301" w:rsidRDefault="00F654DB" w:rsidP="00F654DB">
      <w:pPr>
        <w:pStyle w:val="Figuri"/>
      </w:pPr>
      <w:r w:rsidRPr="00A87301">
        <w:rPr>
          <w:noProof/>
        </w:rPr>
        <w:drawing>
          <wp:inline distT="0" distB="0" distL="0" distR="0" wp14:anchorId="1666F1F7" wp14:editId="065D40FD">
            <wp:extent cx="5486400" cy="3229949"/>
            <wp:effectExtent l="0" t="0" r="0" b="8890"/>
            <wp:docPr id="11462919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86400" cy="3229949"/>
                    </a:xfrm>
                    <a:prstGeom prst="rect">
                      <a:avLst/>
                    </a:prstGeom>
                    <a:noFill/>
                  </pic:spPr>
                </pic:pic>
              </a:graphicData>
            </a:graphic>
          </wp:inline>
        </w:drawing>
      </w:r>
    </w:p>
    <w:p w14:paraId="18823969" w14:textId="77777777" w:rsidR="00F654DB" w:rsidRPr="00A87301" w:rsidRDefault="00F654DB" w:rsidP="00F654DB">
      <w:pPr>
        <w:pStyle w:val="Caption"/>
        <w:rPr>
          <w:rFonts w:cs="Times New Roman"/>
          <w:iCs w:val="0"/>
          <w:szCs w:val="24"/>
        </w:rPr>
      </w:pPr>
      <w:bookmarkStart w:id="38" w:name="_Toc171856305"/>
      <w:r w:rsidRPr="00A87301">
        <w:rPr>
          <w:iCs w:val="0"/>
        </w:rPr>
        <w:t xml:space="preserve">Figura </w:t>
      </w:r>
      <w:r w:rsidRPr="00A87301">
        <w:rPr>
          <w:iCs w:val="0"/>
        </w:rPr>
        <w:fldChar w:fldCharType="begin"/>
      </w:r>
      <w:r w:rsidRPr="00A87301">
        <w:rPr>
          <w:iCs w:val="0"/>
        </w:rPr>
        <w:instrText xml:space="preserve"> SEQ Figura \* ARABIC </w:instrText>
      </w:r>
      <w:r w:rsidRPr="00A87301">
        <w:rPr>
          <w:iCs w:val="0"/>
        </w:rPr>
        <w:fldChar w:fldCharType="separate"/>
      </w:r>
      <w:r>
        <w:rPr>
          <w:iCs w:val="0"/>
          <w:noProof/>
        </w:rPr>
        <w:t>16</w:t>
      </w:r>
      <w:r w:rsidRPr="00A87301">
        <w:rPr>
          <w:iCs w:val="0"/>
        </w:rPr>
        <w:fldChar w:fldCharType="end"/>
      </w:r>
      <w:r w:rsidRPr="00A87301">
        <w:rPr>
          <w:iCs w:val="0"/>
        </w:rPr>
        <w:t xml:space="preserve"> </w:t>
      </w:r>
      <w:r w:rsidRPr="00A87301">
        <w:rPr>
          <w:rFonts w:cs="Times New Roman"/>
          <w:iCs w:val="0"/>
          <w:szCs w:val="24"/>
        </w:rPr>
        <w:t>Distribuția lotului în funcție de valoarea trigliceridelor raportate la valoarea malondialdehidei</w:t>
      </w:r>
      <w:bookmarkEnd w:id="38"/>
    </w:p>
    <w:p w14:paraId="56E135ED" w14:textId="77777777" w:rsidR="00F654DB" w:rsidRDefault="00F654DB" w:rsidP="00F654DB">
      <w:pPr>
        <w:rPr>
          <w:rFonts w:cs="Times New Roman"/>
          <w:szCs w:val="24"/>
        </w:rPr>
      </w:pPr>
    </w:p>
    <w:p w14:paraId="18DEBB90" w14:textId="77777777" w:rsidR="00F654DB" w:rsidRDefault="00F654DB" w:rsidP="00F654DB">
      <w:pPr>
        <w:rPr>
          <w:rFonts w:cs="Times New Roman"/>
          <w:szCs w:val="24"/>
        </w:rPr>
      </w:pPr>
      <w:r w:rsidRPr="00A87301">
        <w:rPr>
          <w:rFonts w:cs="Times New Roman"/>
          <w:szCs w:val="24"/>
        </w:rPr>
        <w:t xml:space="preserve">Așa cum se observă în figura de mai sus, pe măsură ce valorile malondialdehidei cresc, tinde să crească și valoarea trigliceridelor. </w:t>
      </w:r>
    </w:p>
    <w:p w14:paraId="765A48AF" w14:textId="2973BF53" w:rsidR="00F654DB" w:rsidRPr="00A87301" w:rsidRDefault="00F654DB" w:rsidP="003A7FFE">
      <w:pPr>
        <w:rPr>
          <w:rFonts w:cs="Times New Roman"/>
          <w:szCs w:val="24"/>
        </w:rPr>
      </w:pPr>
      <w:r>
        <w:rPr>
          <w:rFonts w:cs="Times New Roman"/>
          <w:szCs w:val="24"/>
        </w:rPr>
        <w:t xml:space="preserve">Legătura dintre aceste elemente vine să sublinieze dependența relațională între stresul oxidativ și echilibrul lipidic. Creșterea valorilor malondialdehidei, interpretată ca și element negativ, comparat cu creșterea unidirecțională a trigliceridelor și colesterolului, întăresc ideia că un control metabolic slab atrage după sine accelerarea modificărilor balanței oxidative, cu conturarea cadrului perfect de declanșare a complicațiilor vasculare cu efecte subclinice, încă din primii ani de evoluție ai diabetului. </w:t>
      </w:r>
    </w:p>
    <w:p w14:paraId="0354131B" w14:textId="77777777" w:rsidR="00D92383" w:rsidRDefault="00D92383" w:rsidP="00F654DB">
      <w:pPr>
        <w:pStyle w:val="Figuri"/>
      </w:pPr>
    </w:p>
    <w:p w14:paraId="4809F646" w14:textId="77777777" w:rsidR="00D92383" w:rsidRPr="00A87301" w:rsidRDefault="00D92383" w:rsidP="00F654DB">
      <w:pPr>
        <w:pStyle w:val="Figuri"/>
      </w:pPr>
    </w:p>
    <w:p w14:paraId="6776B7E7" w14:textId="77777777" w:rsidR="00F654DB" w:rsidRPr="00A87301" w:rsidRDefault="00F654DB" w:rsidP="00F654DB">
      <w:pPr>
        <w:rPr>
          <w:rFonts w:cs="Times New Roman"/>
          <w:szCs w:val="24"/>
        </w:rPr>
      </w:pPr>
      <w:r w:rsidRPr="00A87301">
        <w:rPr>
          <w:rFonts w:cs="Times New Roman"/>
          <w:szCs w:val="24"/>
        </w:rPr>
        <w:t xml:space="preserve">La subiecții cu o valoare crescută  a malondialdehidei probabilitatea ca și capacitate antioxidantă totală să fie scăzută este de aproximativ 10 ori mai mică, efect cu importanță statistică. </w:t>
      </w:r>
    </w:p>
    <w:p w14:paraId="507A14B3" w14:textId="77777777" w:rsidR="00F654DB" w:rsidRPr="00A87301" w:rsidRDefault="00F654DB" w:rsidP="00F654DB">
      <w:pPr>
        <w:pStyle w:val="Figuri"/>
      </w:pPr>
      <w:r w:rsidRPr="00A87301">
        <w:rPr>
          <w:noProof/>
        </w:rPr>
        <w:drawing>
          <wp:inline distT="0" distB="0" distL="0" distR="0" wp14:anchorId="0743C21E" wp14:editId="6FBDA65C">
            <wp:extent cx="4937760" cy="3682258"/>
            <wp:effectExtent l="0" t="0" r="0" b="0"/>
            <wp:docPr id="36449107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43485" cy="3686528"/>
                    </a:xfrm>
                    <a:prstGeom prst="rect">
                      <a:avLst/>
                    </a:prstGeom>
                    <a:noFill/>
                    <a:ln>
                      <a:noFill/>
                    </a:ln>
                  </pic:spPr>
                </pic:pic>
              </a:graphicData>
            </a:graphic>
          </wp:inline>
        </w:drawing>
      </w:r>
    </w:p>
    <w:p w14:paraId="7678F390" w14:textId="77777777" w:rsidR="00F654DB" w:rsidRPr="00A87301" w:rsidRDefault="00F654DB" w:rsidP="00F654DB">
      <w:pPr>
        <w:pStyle w:val="Caption"/>
        <w:rPr>
          <w:rFonts w:cs="Times New Roman"/>
          <w:iCs w:val="0"/>
          <w:szCs w:val="24"/>
        </w:rPr>
      </w:pPr>
      <w:bookmarkStart w:id="39" w:name="_Toc171856310"/>
      <w:r w:rsidRPr="00A87301">
        <w:rPr>
          <w:iCs w:val="0"/>
        </w:rPr>
        <w:t xml:space="preserve">Figura </w:t>
      </w:r>
      <w:r w:rsidRPr="00A87301">
        <w:rPr>
          <w:iCs w:val="0"/>
        </w:rPr>
        <w:fldChar w:fldCharType="begin"/>
      </w:r>
      <w:r w:rsidRPr="00A87301">
        <w:rPr>
          <w:iCs w:val="0"/>
        </w:rPr>
        <w:instrText xml:space="preserve"> SEQ Figura \* ARABIC </w:instrText>
      </w:r>
      <w:r w:rsidRPr="00A87301">
        <w:rPr>
          <w:iCs w:val="0"/>
        </w:rPr>
        <w:fldChar w:fldCharType="separate"/>
      </w:r>
      <w:r>
        <w:rPr>
          <w:iCs w:val="0"/>
          <w:noProof/>
        </w:rPr>
        <w:t>21</w:t>
      </w:r>
      <w:r w:rsidRPr="00A87301">
        <w:rPr>
          <w:iCs w:val="0"/>
        </w:rPr>
        <w:fldChar w:fldCharType="end"/>
      </w:r>
      <w:r w:rsidRPr="00A87301">
        <w:rPr>
          <w:iCs w:val="0"/>
        </w:rPr>
        <w:t xml:space="preserve"> </w:t>
      </w:r>
      <w:r w:rsidRPr="00A87301">
        <w:rPr>
          <w:rFonts w:cs="Times New Roman"/>
          <w:iCs w:val="0"/>
          <w:szCs w:val="24"/>
        </w:rPr>
        <w:t>Distribuția lotului ilustrată prin  cuantificarea valorilor malondialdehidei raportate la capacitatea antioxidantă totală</w:t>
      </w:r>
      <w:bookmarkEnd w:id="39"/>
    </w:p>
    <w:p w14:paraId="32267565" w14:textId="77777777" w:rsidR="00F654DB" w:rsidRPr="00A87301" w:rsidRDefault="00F654DB" w:rsidP="00F654DB">
      <w:pPr>
        <w:pStyle w:val="CaptionTabel"/>
        <w:rPr>
          <w:iCs w:val="0"/>
          <w:lang w:val="ro-RO"/>
        </w:rPr>
      </w:pPr>
      <w:bookmarkStart w:id="40" w:name="_Toc171856364"/>
      <w:r w:rsidRPr="00A87301">
        <w:rPr>
          <w:iCs w:val="0"/>
          <w:lang w:val="ro-RO"/>
        </w:rPr>
        <w:t>Tabel XLIII Influența valorii malondialdehidei (numeric) asupra capacității antioxidante totale</w:t>
      </w:r>
      <w:bookmarkEnd w:id="40"/>
    </w:p>
    <w:tbl>
      <w:tblPr>
        <w:tblStyle w:val="TableGrid"/>
        <w:tblW w:w="5000" w:type="pct"/>
        <w:tblLook w:val="04A0" w:firstRow="1" w:lastRow="0" w:firstColumn="1" w:lastColumn="0" w:noHBand="0" w:noVBand="1"/>
      </w:tblPr>
      <w:tblGrid>
        <w:gridCol w:w="2090"/>
        <w:gridCol w:w="1466"/>
        <w:gridCol w:w="1577"/>
        <w:gridCol w:w="2157"/>
        <w:gridCol w:w="1952"/>
      </w:tblGrid>
      <w:tr w:rsidR="00F654DB" w:rsidRPr="00A87301" w14:paraId="7DBD6112" w14:textId="77777777" w:rsidTr="00BB1E78">
        <w:trPr>
          <w:trHeight w:val="260"/>
        </w:trPr>
        <w:tc>
          <w:tcPr>
            <w:tcW w:w="1131" w:type="pct"/>
            <w:hideMark/>
          </w:tcPr>
          <w:p w14:paraId="087266FB" w14:textId="77777777" w:rsidR="00F654DB" w:rsidRPr="00A87301" w:rsidRDefault="00F654DB" w:rsidP="00BB1E78">
            <w:pPr>
              <w:pStyle w:val="NoSpacing"/>
              <w:rPr>
                <w:lang w:eastAsia="en-GB"/>
              </w:rPr>
            </w:pPr>
            <w:r w:rsidRPr="00A87301">
              <w:rPr>
                <w:lang w:eastAsia="en-GB"/>
              </w:rPr>
              <w:t>Predictor</w:t>
            </w:r>
          </w:p>
        </w:tc>
        <w:tc>
          <w:tcPr>
            <w:tcW w:w="793" w:type="pct"/>
            <w:hideMark/>
          </w:tcPr>
          <w:p w14:paraId="27E56302" w14:textId="77777777" w:rsidR="00F654DB" w:rsidRPr="00A87301" w:rsidRDefault="00F654DB" w:rsidP="00BB1E78">
            <w:pPr>
              <w:pStyle w:val="NoSpacing"/>
              <w:rPr>
                <w:lang w:eastAsia="en-GB"/>
              </w:rPr>
            </w:pPr>
            <w:r w:rsidRPr="00A87301">
              <w:rPr>
                <w:lang w:eastAsia="en-GB"/>
              </w:rPr>
              <w:t>N</w:t>
            </w:r>
          </w:p>
        </w:tc>
        <w:tc>
          <w:tcPr>
            <w:tcW w:w="853" w:type="pct"/>
            <w:hideMark/>
          </w:tcPr>
          <w:p w14:paraId="26140391" w14:textId="77777777" w:rsidR="00F654DB" w:rsidRPr="00A87301" w:rsidRDefault="00F654DB" w:rsidP="00BB1E78">
            <w:pPr>
              <w:pStyle w:val="NoSpacing"/>
              <w:rPr>
                <w:lang w:eastAsia="en-GB"/>
              </w:rPr>
            </w:pPr>
            <w:r w:rsidRPr="00A87301">
              <w:rPr>
                <w:lang w:eastAsia="en-GB"/>
              </w:rPr>
              <w:t>Event N</w:t>
            </w:r>
          </w:p>
        </w:tc>
        <w:tc>
          <w:tcPr>
            <w:tcW w:w="1167" w:type="pct"/>
            <w:hideMark/>
          </w:tcPr>
          <w:p w14:paraId="68D9A239" w14:textId="77777777" w:rsidR="00F654DB" w:rsidRPr="00A87301" w:rsidRDefault="00F654DB" w:rsidP="00BB1E78">
            <w:pPr>
              <w:pStyle w:val="NoSpacing"/>
              <w:rPr>
                <w:lang w:eastAsia="en-GB"/>
              </w:rPr>
            </w:pPr>
            <w:r w:rsidRPr="00A87301">
              <w:rPr>
                <w:lang w:eastAsia="en-GB"/>
              </w:rPr>
              <w:t>OR (95% CI)</w:t>
            </w:r>
            <w:r w:rsidRPr="00A87301">
              <w:rPr>
                <w:vertAlign w:val="superscript"/>
                <w:lang w:eastAsia="en-GB"/>
              </w:rPr>
              <w:t>1</w:t>
            </w:r>
          </w:p>
        </w:tc>
        <w:tc>
          <w:tcPr>
            <w:tcW w:w="1056" w:type="pct"/>
            <w:hideMark/>
          </w:tcPr>
          <w:p w14:paraId="003148AA" w14:textId="77777777" w:rsidR="00F654DB" w:rsidRPr="00A87301" w:rsidRDefault="00F654DB" w:rsidP="00BB1E78">
            <w:pPr>
              <w:pStyle w:val="NoSpacing"/>
              <w:rPr>
                <w:lang w:eastAsia="en-GB"/>
              </w:rPr>
            </w:pPr>
            <w:r w:rsidRPr="00A87301">
              <w:rPr>
                <w:lang w:eastAsia="en-GB"/>
              </w:rPr>
              <w:t>Valoare p</w:t>
            </w:r>
          </w:p>
        </w:tc>
      </w:tr>
      <w:tr w:rsidR="00F654DB" w:rsidRPr="00A87301" w14:paraId="502D3A5B" w14:textId="77777777" w:rsidTr="00BB1E78">
        <w:trPr>
          <w:trHeight w:val="557"/>
        </w:trPr>
        <w:tc>
          <w:tcPr>
            <w:tcW w:w="1131" w:type="pct"/>
            <w:hideMark/>
          </w:tcPr>
          <w:p w14:paraId="6541DC09" w14:textId="77777777" w:rsidR="00F654DB" w:rsidRPr="00A87301" w:rsidRDefault="00F654DB" w:rsidP="00BB1E78">
            <w:pPr>
              <w:pStyle w:val="NoSpacing"/>
              <w:rPr>
                <w:lang w:eastAsia="en-GB"/>
              </w:rPr>
            </w:pPr>
            <w:r w:rsidRPr="00A87301">
              <w:rPr>
                <w:lang w:eastAsia="en-GB"/>
              </w:rPr>
              <w:t>MDA Numeric</w:t>
            </w:r>
          </w:p>
        </w:tc>
        <w:tc>
          <w:tcPr>
            <w:tcW w:w="793" w:type="pct"/>
            <w:hideMark/>
          </w:tcPr>
          <w:p w14:paraId="2AA32E19" w14:textId="77777777" w:rsidR="00F654DB" w:rsidRPr="00A87301" w:rsidRDefault="00F654DB" w:rsidP="00BB1E78">
            <w:pPr>
              <w:pStyle w:val="NoSpacing"/>
              <w:rPr>
                <w:lang w:eastAsia="en-GB"/>
              </w:rPr>
            </w:pPr>
            <w:r w:rsidRPr="00A87301">
              <w:rPr>
                <w:lang w:eastAsia="en-GB"/>
              </w:rPr>
              <w:t>78</w:t>
            </w:r>
          </w:p>
        </w:tc>
        <w:tc>
          <w:tcPr>
            <w:tcW w:w="853" w:type="pct"/>
            <w:hideMark/>
          </w:tcPr>
          <w:p w14:paraId="512C2CFA" w14:textId="77777777" w:rsidR="00F654DB" w:rsidRPr="00A87301" w:rsidRDefault="00F654DB" w:rsidP="00BB1E78">
            <w:pPr>
              <w:pStyle w:val="NoSpacing"/>
              <w:rPr>
                <w:lang w:eastAsia="en-GB"/>
              </w:rPr>
            </w:pPr>
            <w:r w:rsidRPr="00A87301">
              <w:rPr>
                <w:lang w:eastAsia="en-GB"/>
              </w:rPr>
              <w:t>35</w:t>
            </w:r>
          </w:p>
        </w:tc>
        <w:tc>
          <w:tcPr>
            <w:tcW w:w="1167" w:type="pct"/>
            <w:hideMark/>
          </w:tcPr>
          <w:p w14:paraId="26C65FFE" w14:textId="77777777" w:rsidR="00F654DB" w:rsidRPr="00A87301" w:rsidRDefault="00F654DB" w:rsidP="00BB1E78">
            <w:pPr>
              <w:pStyle w:val="NoSpacing"/>
              <w:rPr>
                <w:lang w:eastAsia="en-GB"/>
              </w:rPr>
            </w:pPr>
            <w:r w:rsidRPr="00A87301">
              <w:rPr>
                <w:lang w:eastAsia="en-GB"/>
              </w:rPr>
              <w:t>0.36 (0.18 to 0.58)</w:t>
            </w:r>
          </w:p>
        </w:tc>
        <w:tc>
          <w:tcPr>
            <w:tcW w:w="1056" w:type="pct"/>
            <w:hideMark/>
          </w:tcPr>
          <w:p w14:paraId="235D5FB4" w14:textId="77777777" w:rsidR="00F654DB" w:rsidRPr="00A87301" w:rsidRDefault="00F654DB" w:rsidP="00BB1E78">
            <w:pPr>
              <w:pStyle w:val="NoSpacing"/>
              <w:rPr>
                <w:lang w:eastAsia="en-GB"/>
              </w:rPr>
            </w:pPr>
            <w:r w:rsidRPr="00A87301">
              <w:rPr>
                <w:lang w:eastAsia="en-GB"/>
              </w:rPr>
              <w:t>&lt;0.001</w:t>
            </w:r>
          </w:p>
        </w:tc>
      </w:tr>
      <w:tr w:rsidR="00F654DB" w:rsidRPr="00A87301" w14:paraId="00C9F0E0" w14:textId="77777777" w:rsidTr="00BB1E78">
        <w:trPr>
          <w:trHeight w:val="233"/>
        </w:trPr>
        <w:tc>
          <w:tcPr>
            <w:tcW w:w="5000" w:type="pct"/>
            <w:gridSpan w:val="5"/>
            <w:hideMark/>
          </w:tcPr>
          <w:p w14:paraId="72249736" w14:textId="77777777" w:rsidR="00F654DB" w:rsidRPr="00A87301" w:rsidRDefault="00F654DB" w:rsidP="00BB1E78">
            <w:pPr>
              <w:pStyle w:val="NoSpacing"/>
              <w:rPr>
                <w:lang w:eastAsia="en-GB"/>
              </w:rPr>
            </w:pPr>
            <w:r w:rsidRPr="00A87301">
              <w:rPr>
                <w:vertAlign w:val="superscript"/>
                <w:lang w:eastAsia="en-GB"/>
              </w:rPr>
              <w:t>1</w:t>
            </w:r>
            <w:r w:rsidRPr="00A87301">
              <w:rPr>
                <w:lang w:eastAsia="en-GB"/>
              </w:rPr>
              <w:t> OR = Odds Ratio, CI = Interval de încredere</w:t>
            </w:r>
          </w:p>
        </w:tc>
      </w:tr>
    </w:tbl>
    <w:p w14:paraId="5E2A7766" w14:textId="77777777" w:rsidR="00F654DB" w:rsidRPr="00A87301" w:rsidRDefault="00F654DB" w:rsidP="00F654DB">
      <w:pPr>
        <w:rPr>
          <w:rFonts w:cs="Times New Roman"/>
          <w:szCs w:val="24"/>
        </w:rPr>
      </w:pPr>
      <w:r w:rsidRPr="00A87301">
        <w:rPr>
          <w:rFonts w:cs="Times New Roman"/>
          <w:szCs w:val="24"/>
        </w:rPr>
        <w:t xml:space="preserve">Statistic se observă că o creștere cu o  unitate a malondialdehidei atrage după sine o scădere de aproximativ 3 ori a capacității antioxidante totale. Element cu semnificație statistică. </w:t>
      </w:r>
    </w:p>
    <w:p w14:paraId="57B34E7E" w14:textId="77777777" w:rsidR="00F654DB" w:rsidRPr="00E0526E" w:rsidRDefault="00F654DB" w:rsidP="00F654DB"/>
    <w:p w14:paraId="14D70CAC" w14:textId="77777777" w:rsidR="00F654DB" w:rsidRPr="00A87301" w:rsidRDefault="00F654DB" w:rsidP="00D92383">
      <w:pPr>
        <w:pStyle w:val="Heading3"/>
        <w:numPr>
          <w:ilvl w:val="0"/>
          <w:numId w:val="0"/>
        </w:numPr>
        <w:ind w:left="720" w:hanging="720"/>
      </w:pPr>
      <w:bookmarkStart w:id="41" w:name="_Toc171856279"/>
      <w:r w:rsidRPr="00A87301">
        <w:lastRenderedPageBreak/>
        <w:t>Distribuția lotului în funcție de valorile superoxid dismutazei</w:t>
      </w:r>
      <w:bookmarkEnd w:id="41"/>
    </w:p>
    <w:p w14:paraId="190DCE3F" w14:textId="77777777" w:rsidR="00F654DB" w:rsidRPr="00A87301" w:rsidRDefault="00F654DB" w:rsidP="00F654DB">
      <w:pPr>
        <w:rPr>
          <w:rFonts w:cs="Times New Roman"/>
          <w:szCs w:val="24"/>
        </w:rPr>
      </w:pPr>
      <w:r w:rsidRPr="00A87301">
        <w:rPr>
          <w:rFonts w:cs="Times New Roman"/>
          <w:szCs w:val="24"/>
        </w:rPr>
        <w:t xml:space="preserve">Reprezintă primul element de apărare antioxidantă evaluat. Acesta a fost analizat în funcție de caracteristice lotului și ulterior comparat cu ceilalți parametrii ai studiului. </w:t>
      </w:r>
    </w:p>
    <w:p w14:paraId="41ADFD5C" w14:textId="77777777" w:rsidR="00F654DB" w:rsidRPr="00A87301" w:rsidRDefault="00F654DB" w:rsidP="00F654DB">
      <w:pPr>
        <w:pStyle w:val="CaptionTabel"/>
        <w:rPr>
          <w:iCs w:val="0"/>
          <w:lang w:val="ro-RO"/>
        </w:rPr>
      </w:pPr>
      <w:bookmarkStart w:id="42" w:name="_Toc171856365"/>
      <w:r w:rsidRPr="00A87301">
        <w:rPr>
          <w:iCs w:val="0"/>
          <w:lang w:val="ro-RO"/>
        </w:rPr>
        <w:t>Tabel XLIV Distribuția lotului în funcție de valorile superoxid dismutazei</w:t>
      </w:r>
      <w:bookmarkEnd w:id="42"/>
    </w:p>
    <w:tbl>
      <w:tblPr>
        <w:tblStyle w:val="TableGrid"/>
        <w:tblW w:w="5186" w:type="pct"/>
        <w:tblLook w:val="0000" w:firstRow="0" w:lastRow="0" w:firstColumn="0" w:lastColumn="0" w:noHBand="0" w:noVBand="0"/>
      </w:tblPr>
      <w:tblGrid>
        <w:gridCol w:w="1158"/>
        <w:gridCol w:w="1308"/>
        <w:gridCol w:w="1453"/>
        <w:gridCol w:w="1308"/>
        <w:gridCol w:w="1313"/>
        <w:gridCol w:w="3046"/>
      </w:tblGrid>
      <w:tr w:rsidR="00F654DB" w:rsidRPr="00A87301" w14:paraId="5ACB11A8" w14:textId="77777777" w:rsidTr="00BB1E78">
        <w:tc>
          <w:tcPr>
            <w:tcW w:w="1286" w:type="pct"/>
            <w:gridSpan w:val="2"/>
          </w:tcPr>
          <w:p w14:paraId="4ADD8E49" w14:textId="77777777" w:rsidR="00F654DB" w:rsidRPr="00A87301" w:rsidRDefault="00F654DB" w:rsidP="00BB1E78">
            <w:pPr>
              <w:pStyle w:val="NoSpacing"/>
            </w:pPr>
          </w:p>
        </w:tc>
        <w:tc>
          <w:tcPr>
            <w:tcW w:w="758" w:type="pct"/>
          </w:tcPr>
          <w:p w14:paraId="30A85485" w14:textId="77777777" w:rsidR="00F654DB" w:rsidRPr="00A87301" w:rsidRDefault="00F654DB" w:rsidP="00BB1E78">
            <w:pPr>
              <w:pStyle w:val="NoSpacing"/>
            </w:pPr>
            <w:r w:rsidRPr="00A87301">
              <w:t>Frecvență absolută</w:t>
            </w:r>
          </w:p>
        </w:tc>
        <w:tc>
          <w:tcPr>
            <w:tcW w:w="682" w:type="pct"/>
          </w:tcPr>
          <w:p w14:paraId="44BF4F87" w14:textId="77777777" w:rsidR="00F654DB" w:rsidRPr="00A87301" w:rsidRDefault="00F654DB" w:rsidP="00BB1E78">
            <w:pPr>
              <w:pStyle w:val="NoSpacing"/>
            </w:pPr>
            <w:r w:rsidRPr="00A87301">
              <w:t>Frecvență Relativă</w:t>
            </w:r>
          </w:p>
        </w:tc>
        <w:tc>
          <w:tcPr>
            <w:tcW w:w="685" w:type="pct"/>
          </w:tcPr>
          <w:p w14:paraId="7A5AC661" w14:textId="77777777" w:rsidR="00F654DB" w:rsidRPr="00A87301" w:rsidRDefault="00F654DB" w:rsidP="00BB1E78">
            <w:pPr>
              <w:pStyle w:val="NoSpacing"/>
            </w:pPr>
            <w:r w:rsidRPr="00A87301">
              <w:t>Procent Valid</w:t>
            </w:r>
          </w:p>
        </w:tc>
        <w:tc>
          <w:tcPr>
            <w:tcW w:w="1589" w:type="pct"/>
          </w:tcPr>
          <w:p w14:paraId="07797D5D" w14:textId="77777777" w:rsidR="00F654DB" w:rsidRPr="00A87301" w:rsidRDefault="00F654DB" w:rsidP="00BB1E78">
            <w:pPr>
              <w:pStyle w:val="NoSpacing"/>
            </w:pPr>
            <w:r w:rsidRPr="00A87301">
              <w:t>Frecvență Cumulativă</w:t>
            </w:r>
          </w:p>
        </w:tc>
      </w:tr>
      <w:tr w:rsidR="00F654DB" w:rsidRPr="00A87301" w14:paraId="5458C677" w14:textId="77777777" w:rsidTr="00BB1E78">
        <w:tc>
          <w:tcPr>
            <w:tcW w:w="604" w:type="pct"/>
            <w:vMerge w:val="restart"/>
          </w:tcPr>
          <w:p w14:paraId="3B712EB3" w14:textId="77777777" w:rsidR="00F654DB" w:rsidRPr="00A87301" w:rsidRDefault="00F654DB" w:rsidP="00BB1E78">
            <w:pPr>
              <w:pStyle w:val="NoSpacing"/>
            </w:pPr>
            <w:r w:rsidRPr="00A87301">
              <w:t>Valid</w:t>
            </w:r>
          </w:p>
        </w:tc>
        <w:tc>
          <w:tcPr>
            <w:tcW w:w="682" w:type="pct"/>
          </w:tcPr>
          <w:p w14:paraId="00196C9C" w14:textId="77777777" w:rsidR="00F654DB" w:rsidRPr="00A87301" w:rsidRDefault="00F654DB" w:rsidP="00BB1E78">
            <w:pPr>
              <w:pStyle w:val="NoSpacing"/>
            </w:pPr>
            <w:r w:rsidRPr="00A87301">
              <w:t>Scăzută</w:t>
            </w:r>
          </w:p>
        </w:tc>
        <w:tc>
          <w:tcPr>
            <w:tcW w:w="758" w:type="pct"/>
          </w:tcPr>
          <w:p w14:paraId="6A685F81" w14:textId="77777777" w:rsidR="00F654DB" w:rsidRPr="00A87301" w:rsidRDefault="00F654DB" w:rsidP="00BB1E78">
            <w:pPr>
              <w:pStyle w:val="NoSpacing"/>
            </w:pPr>
            <w:r w:rsidRPr="00A87301">
              <w:t>36</w:t>
            </w:r>
          </w:p>
        </w:tc>
        <w:tc>
          <w:tcPr>
            <w:tcW w:w="682" w:type="pct"/>
          </w:tcPr>
          <w:p w14:paraId="4124D8F7" w14:textId="77777777" w:rsidR="00F654DB" w:rsidRPr="00A87301" w:rsidRDefault="00F654DB" w:rsidP="00BB1E78">
            <w:pPr>
              <w:pStyle w:val="NoSpacing"/>
            </w:pPr>
            <w:r w:rsidRPr="00A87301">
              <w:t>46.2</w:t>
            </w:r>
          </w:p>
        </w:tc>
        <w:tc>
          <w:tcPr>
            <w:tcW w:w="685" w:type="pct"/>
          </w:tcPr>
          <w:p w14:paraId="3DA461EF" w14:textId="77777777" w:rsidR="00F654DB" w:rsidRPr="00A87301" w:rsidRDefault="00F654DB" w:rsidP="00BB1E78">
            <w:pPr>
              <w:pStyle w:val="NoSpacing"/>
            </w:pPr>
            <w:r w:rsidRPr="00A87301">
              <w:t>46.8</w:t>
            </w:r>
          </w:p>
        </w:tc>
        <w:tc>
          <w:tcPr>
            <w:tcW w:w="1589" w:type="pct"/>
          </w:tcPr>
          <w:p w14:paraId="664DDE5F" w14:textId="77777777" w:rsidR="00F654DB" w:rsidRPr="00A87301" w:rsidRDefault="00F654DB" w:rsidP="00BB1E78">
            <w:pPr>
              <w:pStyle w:val="NoSpacing"/>
            </w:pPr>
            <w:r w:rsidRPr="00A87301">
              <w:t>46.8</w:t>
            </w:r>
          </w:p>
        </w:tc>
      </w:tr>
      <w:tr w:rsidR="00F654DB" w:rsidRPr="00A87301" w14:paraId="0B27A340" w14:textId="77777777" w:rsidTr="00BB1E78">
        <w:tc>
          <w:tcPr>
            <w:tcW w:w="604" w:type="pct"/>
            <w:vMerge/>
          </w:tcPr>
          <w:p w14:paraId="6CC2A8E8" w14:textId="77777777" w:rsidR="00F654DB" w:rsidRPr="00A87301" w:rsidRDefault="00F654DB" w:rsidP="00BB1E78">
            <w:pPr>
              <w:pStyle w:val="NoSpacing"/>
            </w:pPr>
          </w:p>
        </w:tc>
        <w:tc>
          <w:tcPr>
            <w:tcW w:w="682" w:type="pct"/>
          </w:tcPr>
          <w:p w14:paraId="02D6B8C8" w14:textId="77777777" w:rsidR="00F654DB" w:rsidRPr="00A87301" w:rsidRDefault="00F654DB" w:rsidP="00BB1E78">
            <w:pPr>
              <w:pStyle w:val="NoSpacing"/>
            </w:pPr>
            <w:r w:rsidRPr="00A87301">
              <w:t>Normală</w:t>
            </w:r>
          </w:p>
        </w:tc>
        <w:tc>
          <w:tcPr>
            <w:tcW w:w="758" w:type="pct"/>
          </w:tcPr>
          <w:p w14:paraId="027B84BC" w14:textId="77777777" w:rsidR="00F654DB" w:rsidRPr="00A87301" w:rsidRDefault="00F654DB" w:rsidP="00BB1E78">
            <w:pPr>
              <w:pStyle w:val="NoSpacing"/>
            </w:pPr>
            <w:r w:rsidRPr="00A87301">
              <w:t>30</w:t>
            </w:r>
          </w:p>
        </w:tc>
        <w:tc>
          <w:tcPr>
            <w:tcW w:w="682" w:type="pct"/>
          </w:tcPr>
          <w:p w14:paraId="579FDCFD" w14:textId="77777777" w:rsidR="00F654DB" w:rsidRPr="00A87301" w:rsidRDefault="00F654DB" w:rsidP="00BB1E78">
            <w:pPr>
              <w:pStyle w:val="NoSpacing"/>
            </w:pPr>
            <w:r w:rsidRPr="00A87301">
              <w:t>38.5</w:t>
            </w:r>
          </w:p>
        </w:tc>
        <w:tc>
          <w:tcPr>
            <w:tcW w:w="685" w:type="pct"/>
          </w:tcPr>
          <w:p w14:paraId="2AEDCBB2" w14:textId="77777777" w:rsidR="00F654DB" w:rsidRPr="00A87301" w:rsidRDefault="00F654DB" w:rsidP="00BB1E78">
            <w:pPr>
              <w:pStyle w:val="NoSpacing"/>
            </w:pPr>
            <w:r w:rsidRPr="00A87301">
              <w:t>39.0</w:t>
            </w:r>
          </w:p>
        </w:tc>
        <w:tc>
          <w:tcPr>
            <w:tcW w:w="1589" w:type="pct"/>
          </w:tcPr>
          <w:p w14:paraId="7FAC2C2C" w14:textId="77777777" w:rsidR="00F654DB" w:rsidRPr="00A87301" w:rsidRDefault="00F654DB" w:rsidP="00BB1E78">
            <w:pPr>
              <w:pStyle w:val="NoSpacing"/>
            </w:pPr>
            <w:r w:rsidRPr="00A87301">
              <w:t>85.7</w:t>
            </w:r>
          </w:p>
        </w:tc>
      </w:tr>
      <w:tr w:rsidR="00F654DB" w:rsidRPr="00A87301" w14:paraId="323BCAC3" w14:textId="77777777" w:rsidTr="00BB1E78">
        <w:tc>
          <w:tcPr>
            <w:tcW w:w="604" w:type="pct"/>
            <w:vMerge/>
          </w:tcPr>
          <w:p w14:paraId="0AAE8D1E" w14:textId="77777777" w:rsidR="00F654DB" w:rsidRPr="00A87301" w:rsidRDefault="00F654DB" w:rsidP="00BB1E78">
            <w:pPr>
              <w:pStyle w:val="NoSpacing"/>
            </w:pPr>
          </w:p>
        </w:tc>
        <w:tc>
          <w:tcPr>
            <w:tcW w:w="682" w:type="pct"/>
          </w:tcPr>
          <w:p w14:paraId="65687A95" w14:textId="77777777" w:rsidR="00F654DB" w:rsidRPr="00A87301" w:rsidRDefault="00F654DB" w:rsidP="00BB1E78">
            <w:pPr>
              <w:pStyle w:val="NoSpacing"/>
            </w:pPr>
            <w:r w:rsidRPr="00A87301">
              <w:t>Crescută</w:t>
            </w:r>
          </w:p>
        </w:tc>
        <w:tc>
          <w:tcPr>
            <w:tcW w:w="758" w:type="pct"/>
          </w:tcPr>
          <w:p w14:paraId="7433994A" w14:textId="77777777" w:rsidR="00F654DB" w:rsidRPr="00A87301" w:rsidRDefault="00F654DB" w:rsidP="00BB1E78">
            <w:pPr>
              <w:pStyle w:val="NoSpacing"/>
            </w:pPr>
            <w:r w:rsidRPr="00A87301">
              <w:t>11</w:t>
            </w:r>
          </w:p>
        </w:tc>
        <w:tc>
          <w:tcPr>
            <w:tcW w:w="682" w:type="pct"/>
          </w:tcPr>
          <w:p w14:paraId="7A8CB30D" w14:textId="77777777" w:rsidR="00F654DB" w:rsidRPr="00A87301" w:rsidRDefault="00F654DB" w:rsidP="00BB1E78">
            <w:pPr>
              <w:pStyle w:val="NoSpacing"/>
            </w:pPr>
            <w:r w:rsidRPr="00A87301">
              <w:t>14.1</w:t>
            </w:r>
          </w:p>
        </w:tc>
        <w:tc>
          <w:tcPr>
            <w:tcW w:w="685" w:type="pct"/>
          </w:tcPr>
          <w:p w14:paraId="02BDEDA4" w14:textId="77777777" w:rsidR="00F654DB" w:rsidRPr="00A87301" w:rsidRDefault="00F654DB" w:rsidP="00BB1E78">
            <w:pPr>
              <w:pStyle w:val="NoSpacing"/>
            </w:pPr>
            <w:r w:rsidRPr="00A87301">
              <w:t>14.3</w:t>
            </w:r>
          </w:p>
        </w:tc>
        <w:tc>
          <w:tcPr>
            <w:tcW w:w="1589" w:type="pct"/>
          </w:tcPr>
          <w:p w14:paraId="4B52600E" w14:textId="77777777" w:rsidR="00F654DB" w:rsidRPr="00A87301" w:rsidRDefault="00F654DB" w:rsidP="00BB1E78">
            <w:pPr>
              <w:pStyle w:val="NoSpacing"/>
            </w:pPr>
            <w:r w:rsidRPr="00A87301">
              <w:t>100.0</w:t>
            </w:r>
          </w:p>
        </w:tc>
      </w:tr>
      <w:tr w:rsidR="00F654DB" w:rsidRPr="00A87301" w14:paraId="66BAB5EB" w14:textId="77777777" w:rsidTr="00BB1E78">
        <w:tc>
          <w:tcPr>
            <w:tcW w:w="604" w:type="pct"/>
            <w:vMerge/>
          </w:tcPr>
          <w:p w14:paraId="3ADE64DF" w14:textId="77777777" w:rsidR="00F654DB" w:rsidRPr="00A87301" w:rsidRDefault="00F654DB" w:rsidP="00BB1E78">
            <w:pPr>
              <w:pStyle w:val="NoSpacing"/>
            </w:pPr>
          </w:p>
        </w:tc>
        <w:tc>
          <w:tcPr>
            <w:tcW w:w="682" w:type="pct"/>
          </w:tcPr>
          <w:p w14:paraId="00D0842D" w14:textId="77777777" w:rsidR="00F654DB" w:rsidRPr="00A87301" w:rsidRDefault="00F654DB" w:rsidP="00BB1E78">
            <w:pPr>
              <w:pStyle w:val="NoSpacing"/>
            </w:pPr>
            <w:r w:rsidRPr="00A87301">
              <w:t>Total</w:t>
            </w:r>
          </w:p>
        </w:tc>
        <w:tc>
          <w:tcPr>
            <w:tcW w:w="758" w:type="pct"/>
          </w:tcPr>
          <w:p w14:paraId="5A6B588F" w14:textId="77777777" w:rsidR="00F654DB" w:rsidRPr="00A87301" w:rsidRDefault="00F654DB" w:rsidP="00BB1E78">
            <w:pPr>
              <w:pStyle w:val="NoSpacing"/>
            </w:pPr>
            <w:r w:rsidRPr="00A87301">
              <w:t>77</w:t>
            </w:r>
          </w:p>
        </w:tc>
        <w:tc>
          <w:tcPr>
            <w:tcW w:w="682" w:type="pct"/>
          </w:tcPr>
          <w:p w14:paraId="63315837" w14:textId="77777777" w:rsidR="00F654DB" w:rsidRPr="00A87301" w:rsidRDefault="00F654DB" w:rsidP="00BB1E78">
            <w:pPr>
              <w:pStyle w:val="NoSpacing"/>
            </w:pPr>
            <w:r w:rsidRPr="00A87301">
              <w:t>98.7</w:t>
            </w:r>
          </w:p>
        </w:tc>
        <w:tc>
          <w:tcPr>
            <w:tcW w:w="685" w:type="pct"/>
          </w:tcPr>
          <w:p w14:paraId="77121B5B" w14:textId="77777777" w:rsidR="00F654DB" w:rsidRPr="00A87301" w:rsidRDefault="00F654DB" w:rsidP="00BB1E78">
            <w:pPr>
              <w:pStyle w:val="NoSpacing"/>
            </w:pPr>
            <w:r w:rsidRPr="00A87301">
              <w:t>100.0</w:t>
            </w:r>
          </w:p>
        </w:tc>
        <w:tc>
          <w:tcPr>
            <w:tcW w:w="1589" w:type="pct"/>
          </w:tcPr>
          <w:p w14:paraId="0CB0690C" w14:textId="77777777" w:rsidR="00F654DB" w:rsidRPr="00A87301" w:rsidRDefault="00F654DB" w:rsidP="00BB1E78">
            <w:pPr>
              <w:pStyle w:val="NoSpacing"/>
            </w:pPr>
          </w:p>
        </w:tc>
      </w:tr>
      <w:tr w:rsidR="00F654DB" w:rsidRPr="00A87301" w14:paraId="595A2951" w14:textId="77777777" w:rsidTr="00BB1E78">
        <w:tc>
          <w:tcPr>
            <w:tcW w:w="604" w:type="pct"/>
          </w:tcPr>
          <w:p w14:paraId="23E1D9EE" w14:textId="77777777" w:rsidR="00F654DB" w:rsidRPr="00A87301" w:rsidRDefault="00F654DB" w:rsidP="00BB1E78">
            <w:pPr>
              <w:pStyle w:val="NoSpacing"/>
            </w:pPr>
            <w:r w:rsidRPr="00A87301">
              <w:t>Date lipsă</w:t>
            </w:r>
          </w:p>
        </w:tc>
        <w:tc>
          <w:tcPr>
            <w:tcW w:w="682" w:type="pct"/>
          </w:tcPr>
          <w:p w14:paraId="2A7245F8" w14:textId="77777777" w:rsidR="00F654DB" w:rsidRPr="00A87301" w:rsidRDefault="00F654DB" w:rsidP="00BB1E78">
            <w:pPr>
              <w:pStyle w:val="NoSpacing"/>
            </w:pPr>
            <w:r w:rsidRPr="00A87301">
              <w:t>System</w:t>
            </w:r>
          </w:p>
        </w:tc>
        <w:tc>
          <w:tcPr>
            <w:tcW w:w="758" w:type="pct"/>
          </w:tcPr>
          <w:p w14:paraId="7CF31202" w14:textId="77777777" w:rsidR="00F654DB" w:rsidRPr="00A87301" w:rsidRDefault="00F654DB" w:rsidP="00BB1E78">
            <w:pPr>
              <w:pStyle w:val="NoSpacing"/>
            </w:pPr>
            <w:r w:rsidRPr="00A87301">
              <w:t>1</w:t>
            </w:r>
          </w:p>
        </w:tc>
        <w:tc>
          <w:tcPr>
            <w:tcW w:w="682" w:type="pct"/>
          </w:tcPr>
          <w:p w14:paraId="1406CB8B" w14:textId="77777777" w:rsidR="00F654DB" w:rsidRPr="00A87301" w:rsidRDefault="00F654DB" w:rsidP="00BB1E78">
            <w:pPr>
              <w:pStyle w:val="NoSpacing"/>
            </w:pPr>
            <w:r w:rsidRPr="00A87301">
              <w:t>1.3</w:t>
            </w:r>
          </w:p>
        </w:tc>
        <w:tc>
          <w:tcPr>
            <w:tcW w:w="685" w:type="pct"/>
          </w:tcPr>
          <w:p w14:paraId="63BB4DDD" w14:textId="77777777" w:rsidR="00F654DB" w:rsidRPr="00A87301" w:rsidRDefault="00F654DB" w:rsidP="00BB1E78">
            <w:pPr>
              <w:pStyle w:val="NoSpacing"/>
            </w:pPr>
          </w:p>
        </w:tc>
        <w:tc>
          <w:tcPr>
            <w:tcW w:w="1589" w:type="pct"/>
          </w:tcPr>
          <w:p w14:paraId="23A7043C" w14:textId="77777777" w:rsidR="00F654DB" w:rsidRPr="00A87301" w:rsidRDefault="00F654DB" w:rsidP="00BB1E78">
            <w:pPr>
              <w:pStyle w:val="NoSpacing"/>
            </w:pPr>
          </w:p>
        </w:tc>
      </w:tr>
      <w:tr w:rsidR="00F654DB" w:rsidRPr="00A87301" w14:paraId="313ACE84" w14:textId="77777777" w:rsidTr="00BB1E78">
        <w:tc>
          <w:tcPr>
            <w:tcW w:w="1286" w:type="pct"/>
            <w:gridSpan w:val="2"/>
          </w:tcPr>
          <w:p w14:paraId="72EFF91D" w14:textId="77777777" w:rsidR="00F654DB" w:rsidRPr="00A87301" w:rsidRDefault="00F654DB" w:rsidP="00BB1E78">
            <w:pPr>
              <w:pStyle w:val="NoSpacing"/>
            </w:pPr>
            <w:r w:rsidRPr="00A87301">
              <w:t>Total</w:t>
            </w:r>
          </w:p>
        </w:tc>
        <w:tc>
          <w:tcPr>
            <w:tcW w:w="758" w:type="pct"/>
          </w:tcPr>
          <w:p w14:paraId="7B34D4ED" w14:textId="77777777" w:rsidR="00F654DB" w:rsidRPr="00A87301" w:rsidRDefault="00F654DB" w:rsidP="00BB1E78">
            <w:pPr>
              <w:pStyle w:val="NoSpacing"/>
            </w:pPr>
            <w:r w:rsidRPr="00A87301">
              <w:t>78</w:t>
            </w:r>
          </w:p>
        </w:tc>
        <w:tc>
          <w:tcPr>
            <w:tcW w:w="682" w:type="pct"/>
          </w:tcPr>
          <w:p w14:paraId="34D990FE" w14:textId="77777777" w:rsidR="00F654DB" w:rsidRPr="00A87301" w:rsidRDefault="00F654DB" w:rsidP="00BB1E78">
            <w:pPr>
              <w:pStyle w:val="NoSpacing"/>
            </w:pPr>
            <w:r w:rsidRPr="00A87301">
              <w:t>100.0</w:t>
            </w:r>
          </w:p>
        </w:tc>
        <w:tc>
          <w:tcPr>
            <w:tcW w:w="685" w:type="pct"/>
          </w:tcPr>
          <w:p w14:paraId="199C34B8" w14:textId="77777777" w:rsidR="00F654DB" w:rsidRPr="00A87301" w:rsidRDefault="00F654DB" w:rsidP="00BB1E78">
            <w:pPr>
              <w:pStyle w:val="NoSpacing"/>
            </w:pPr>
          </w:p>
        </w:tc>
        <w:tc>
          <w:tcPr>
            <w:tcW w:w="1589" w:type="pct"/>
          </w:tcPr>
          <w:p w14:paraId="189F4585" w14:textId="77777777" w:rsidR="00F654DB" w:rsidRPr="00A87301" w:rsidRDefault="00F654DB" w:rsidP="00BB1E78">
            <w:pPr>
              <w:pStyle w:val="NoSpacing"/>
            </w:pPr>
          </w:p>
        </w:tc>
      </w:tr>
    </w:tbl>
    <w:p w14:paraId="38117791" w14:textId="77777777" w:rsidR="00F654DB" w:rsidRPr="00A87301" w:rsidRDefault="00F654DB" w:rsidP="00F654DB">
      <w:pPr>
        <w:rPr>
          <w:rFonts w:eastAsia="Times New Roman" w:cs="Times New Roman"/>
          <w:szCs w:val="24"/>
        </w:rPr>
      </w:pPr>
    </w:p>
    <w:p w14:paraId="1124D8CF" w14:textId="77777777" w:rsidR="00F654DB" w:rsidRPr="00A87301" w:rsidRDefault="00F654DB" w:rsidP="00F654DB">
      <w:pPr>
        <w:rPr>
          <w:rFonts w:eastAsia="Times New Roman" w:cs="Times New Roman"/>
          <w:szCs w:val="24"/>
        </w:rPr>
      </w:pPr>
      <w:r w:rsidRPr="00A87301">
        <w:rPr>
          <w:rFonts w:eastAsia="Times New Roman" w:cs="Times New Roman"/>
          <w:szCs w:val="24"/>
        </w:rPr>
        <w:t xml:space="preserve">Valorile superoxid dimutazei evidențiază un număr de 36/78 subiecți (46,2%) având valori scăzute, 30/78 subiecți (38,5%) au prezentat valori normale, iar 11/78 subiecți (14,12%) prezintă valori crescute. </w:t>
      </w:r>
    </w:p>
    <w:p w14:paraId="5955AB80" w14:textId="153F3BF9" w:rsidR="00F654DB" w:rsidRPr="00A87301" w:rsidRDefault="001A28FC" w:rsidP="00F654DB">
      <w:pPr>
        <w:autoSpaceDE w:val="0"/>
        <w:autoSpaceDN w:val="0"/>
        <w:adjustRightInd w:val="0"/>
        <w:spacing w:line="400" w:lineRule="atLeast"/>
        <w:rPr>
          <w:rFonts w:cs="Times New Roman"/>
          <w:szCs w:val="24"/>
        </w:rPr>
      </w:pPr>
      <w:r>
        <w:rPr>
          <w:rFonts w:cs="Times New Roman"/>
          <w:szCs w:val="24"/>
        </w:rPr>
        <w:t xml:space="preserve"> </w:t>
      </w:r>
    </w:p>
    <w:p w14:paraId="46A126D0" w14:textId="77777777" w:rsidR="00F654DB" w:rsidRPr="00A87301" w:rsidRDefault="00F654DB" w:rsidP="00F654DB">
      <w:pPr>
        <w:pStyle w:val="Figuri"/>
      </w:pPr>
      <w:r w:rsidRPr="00A87301">
        <w:rPr>
          <w:noProof/>
        </w:rPr>
        <w:drawing>
          <wp:inline distT="0" distB="0" distL="0" distR="0" wp14:anchorId="2F73F5F2" wp14:editId="0EAF04C2">
            <wp:extent cx="5486400" cy="3229708"/>
            <wp:effectExtent l="0" t="0" r="0" b="889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86400" cy="3229708"/>
                    </a:xfrm>
                    <a:prstGeom prst="rect">
                      <a:avLst/>
                    </a:prstGeom>
                    <a:noFill/>
                    <a:ln>
                      <a:noFill/>
                    </a:ln>
                  </pic:spPr>
                </pic:pic>
              </a:graphicData>
            </a:graphic>
          </wp:inline>
        </w:drawing>
      </w:r>
    </w:p>
    <w:p w14:paraId="2F5AE72F" w14:textId="77777777" w:rsidR="00F654DB" w:rsidRPr="00A87301" w:rsidRDefault="00F654DB" w:rsidP="00F654DB">
      <w:pPr>
        <w:pStyle w:val="Caption"/>
        <w:rPr>
          <w:rFonts w:cs="Times New Roman"/>
          <w:iCs w:val="0"/>
          <w:szCs w:val="24"/>
        </w:rPr>
      </w:pPr>
      <w:bookmarkStart w:id="43" w:name="_Toc171856313"/>
      <w:r w:rsidRPr="00A87301">
        <w:rPr>
          <w:iCs w:val="0"/>
        </w:rPr>
        <w:t xml:space="preserve">Figura </w:t>
      </w:r>
      <w:r w:rsidRPr="00A87301">
        <w:rPr>
          <w:iCs w:val="0"/>
        </w:rPr>
        <w:fldChar w:fldCharType="begin"/>
      </w:r>
      <w:r w:rsidRPr="00A87301">
        <w:rPr>
          <w:iCs w:val="0"/>
        </w:rPr>
        <w:instrText xml:space="preserve"> SEQ Figura \* ARABIC </w:instrText>
      </w:r>
      <w:r w:rsidRPr="00A87301">
        <w:rPr>
          <w:iCs w:val="0"/>
        </w:rPr>
        <w:fldChar w:fldCharType="separate"/>
      </w:r>
      <w:r>
        <w:rPr>
          <w:iCs w:val="0"/>
          <w:noProof/>
        </w:rPr>
        <w:t>24</w:t>
      </w:r>
      <w:r w:rsidRPr="00A87301">
        <w:rPr>
          <w:iCs w:val="0"/>
        </w:rPr>
        <w:fldChar w:fldCharType="end"/>
      </w:r>
      <w:r w:rsidRPr="00A87301">
        <w:rPr>
          <w:iCs w:val="0"/>
        </w:rPr>
        <w:t xml:space="preserve"> </w:t>
      </w:r>
      <w:r w:rsidRPr="00A87301">
        <w:rPr>
          <w:rFonts w:cs="Times New Roman"/>
          <w:iCs w:val="0"/>
          <w:szCs w:val="24"/>
        </w:rPr>
        <w:t>Evidențierea grafică a valorilor superoxid dismutazei raporate la dozele de insulină administrate</w:t>
      </w:r>
      <w:bookmarkEnd w:id="43"/>
    </w:p>
    <w:p w14:paraId="4D63C5F3" w14:textId="77777777" w:rsidR="00F654DB" w:rsidRDefault="00F654DB" w:rsidP="00F654DB">
      <w:pPr>
        <w:autoSpaceDE w:val="0"/>
        <w:autoSpaceDN w:val="0"/>
        <w:adjustRightInd w:val="0"/>
        <w:spacing w:line="240" w:lineRule="auto"/>
        <w:rPr>
          <w:rFonts w:cs="Times New Roman"/>
          <w:szCs w:val="24"/>
        </w:rPr>
      </w:pPr>
    </w:p>
    <w:p w14:paraId="07ADC6E2" w14:textId="77777777" w:rsidR="00F654DB" w:rsidRDefault="00F654DB" w:rsidP="00F654DB">
      <w:pPr>
        <w:autoSpaceDE w:val="0"/>
        <w:autoSpaceDN w:val="0"/>
        <w:adjustRightInd w:val="0"/>
        <w:spacing w:line="240" w:lineRule="auto"/>
        <w:rPr>
          <w:rFonts w:cs="Times New Roman"/>
          <w:szCs w:val="24"/>
        </w:rPr>
      </w:pPr>
    </w:p>
    <w:p w14:paraId="7287365D" w14:textId="77777777" w:rsidR="00F654DB" w:rsidRPr="00A87301" w:rsidRDefault="00F654DB" w:rsidP="00F654DB">
      <w:pPr>
        <w:pStyle w:val="CaptionTabel"/>
        <w:rPr>
          <w:iCs w:val="0"/>
          <w:lang w:val="ro-RO"/>
        </w:rPr>
      </w:pPr>
      <w:bookmarkStart w:id="44" w:name="_Toc171856374"/>
      <w:r w:rsidRPr="00A87301">
        <w:rPr>
          <w:iCs w:val="0"/>
          <w:lang w:val="ro-RO"/>
        </w:rPr>
        <w:lastRenderedPageBreak/>
        <w:t>Tabel LIII Testarea normalității distribuției superoxid dismutazei raporată la capacitatea antioxidantă totală - Crosstabulation</w:t>
      </w:r>
      <w:bookmarkEnd w:id="44"/>
    </w:p>
    <w:tbl>
      <w:tblPr>
        <w:tblStyle w:val="TableGrid"/>
        <w:tblW w:w="5043" w:type="pct"/>
        <w:tblLook w:val="0000" w:firstRow="0" w:lastRow="0" w:firstColumn="0" w:lastColumn="0" w:noHBand="0" w:noVBand="0"/>
      </w:tblPr>
      <w:tblGrid>
        <w:gridCol w:w="1405"/>
        <w:gridCol w:w="1176"/>
        <w:gridCol w:w="2472"/>
        <w:gridCol w:w="1011"/>
        <w:gridCol w:w="1056"/>
        <w:gridCol w:w="1245"/>
        <w:gridCol w:w="956"/>
      </w:tblGrid>
      <w:tr w:rsidR="00F654DB" w:rsidRPr="00A87301" w14:paraId="3FFDB593" w14:textId="77777777" w:rsidTr="00AB27D1">
        <w:tc>
          <w:tcPr>
            <w:tcW w:w="2767" w:type="pct"/>
            <w:gridSpan w:val="3"/>
            <w:vMerge w:val="restart"/>
          </w:tcPr>
          <w:p w14:paraId="483D82E6" w14:textId="77777777" w:rsidR="00F654DB" w:rsidRPr="00A87301" w:rsidRDefault="00F654DB" w:rsidP="00BB1E78">
            <w:pPr>
              <w:pStyle w:val="NoSpacing"/>
            </w:pPr>
          </w:p>
        </w:tc>
        <w:tc>
          <w:tcPr>
            <w:tcW w:w="1833" w:type="pct"/>
            <w:gridSpan w:val="3"/>
          </w:tcPr>
          <w:p w14:paraId="7AD387CB" w14:textId="77777777" w:rsidR="00F654DB" w:rsidRPr="00A87301" w:rsidRDefault="00F654DB" w:rsidP="00BB1E78">
            <w:pPr>
              <w:pStyle w:val="NoSpacing"/>
            </w:pPr>
            <w:r w:rsidRPr="00A87301">
              <w:t>Capacitatea antioxidantă totală</w:t>
            </w:r>
          </w:p>
        </w:tc>
        <w:tc>
          <w:tcPr>
            <w:tcW w:w="400" w:type="pct"/>
            <w:vMerge w:val="restart"/>
          </w:tcPr>
          <w:p w14:paraId="200D7993" w14:textId="77777777" w:rsidR="00F654DB" w:rsidRPr="00A87301" w:rsidRDefault="00F654DB" w:rsidP="00BB1E78">
            <w:pPr>
              <w:pStyle w:val="NoSpacing"/>
            </w:pPr>
            <w:r w:rsidRPr="00A87301">
              <w:t>Total</w:t>
            </w:r>
          </w:p>
        </w:tc>
      </w:tr>
      <w:tr w:rsidR="00F654DB" w:rsidRPr="00A87301" w14:paraId="7EFF0D76" w14:textId="77777777" w:rsidTr="00AB27D1">
        <w:tc>
          <w:tcPr>
            <w:tcW w:w="2767" w:type="pct"/>
            <w:gridSpan w:val="3"/>
            <w:vMerge/>
          </w:tcPr>
          <w:p w14:paraId="032B9296" w14:textId="77777777" w:rsidR="00F654DB" w:rsidRPr="00A87301" w:rsidRDefault="00F654DB" w:rsidP="00BB1E78">
            <w:pPr>
              <w:pStyle w:val="NoSpacing"/>
            </w:pPr>
          </w:p>
        </w:tc>
        <w:tc>
          <w:tcPr>
            <w:tcW w:w="561" w:type="pct"/>
          </w:tcPr>
          <w:p w14:paraId="39A3313A" w14:textId="77777777" w:rsidR="00F654DB" w:rsidRPr="00A87301" w:rsidRDefault="00F654DB" w:rsidP="00BB1E78">
            <w:pPr>
              <w:pStyle w:val="NoSpacing"/>
            </w:pPr>
            <w:r w:rsidRPr="00A87301">
              <w:t>Scăzută</w:t>
            </w:r>
          </w:p>
        </w:tc>
        <w:tc>
          <w:tcPr>
            <w:tcW w:w="580" w:type="pct"/>
          </w:tcPr>
          <w:p w14:paraId="44A44268" w14:textId="77777777" w:rsidR="00F654DB" w:rsidRPr="00A87301" w:rsidRDefault="00F654DB" w:rsidP="00BB1E78">
            <w:pPr>
              <w:pStyle w:val="NoSpacing"/>
            </w:pPr>
            <w:r w:rsidRPr="00A87301">
              <w:t>Normală</w:t>
            </w:r>
          </w:p>
        </w:tc>
        <w:tc>
          <w:tcPr>
            <w:tcW w:w="692" w:type="pct"/>
          </w:tcPr>
          <w:p w14:paraId="6C94736F" w14:textId="77777777" w:rsidR="00F654DB" w:rsidRPr="00A87301" w:rsidRDefault="00F654DB" w:rsidP="00BB1E78">
            <w:pPr>
              <w:pStyle w:val="NoSpacing"/>
            </w:pPr>
            <w:r w:rsidRPr="00A87301">
              <w:t>Crescută</w:t>
            </w:r>
          </w:p>
        </w:tc>
        <w:tc>
          <w:tcPr>
            <w:tcW w:w="400" w:type="pct"/>
            <w:vMerge/>
          </w:tcPr>
          <w:p w14:paraId="161D597F" w14:textId="77777777" w:rsidR="00F654DB" w:rsidRPr="00A87301" w:rsidRDefault="00F654DB" w:rsidP="00BB1E78">
            <w:pPr>
              <w:pStyle w:val="NoSpacing"/>
            </w:pPr>
          </w:p>
        </w:tc>
      </w:tr>
      <w:tr w:rsidR="00F654DB" w:rsidRPr="00A87301" w14:paraId="4CCFFBA7" w14:textId="77777777" w:rsidTr="00AB27D1">
        <w:tc>
          <w:tcPr>
            <w:tcW w:w="773" w:type="pct"/>
            <w:vMerge w:val="restart"/>
          </w:tcPr>
          <w:p w14:paraId="19B46E24" w14:textId="77777777" w:rsidR="00F654DB" w:rsidRPr="00A87301" w:rsidRDefault="00F654DB" w:rsidP="00BB1E78">
            <w:pPr>
              <w:pStyle w:val="NoSpacing"/>
            </w:pPr>
            <w:r w:rsidRPr="00A87301">
              <w:t>Superoxid dismutaza</w:t>
            </w:r>
          </w:p>
        </w:tc>
        <w:tc>
          <w:tcPr>
            <w:tcW w:w="650" w:type="pct"/>
            <w:vMerge w:val="restart"/>
          </w:tcPr>
          <w:p w14:paraId="39F221BC" w14:textId="77777777" w:rsidR="00F654DB" w:rsidRPr="00A87301" w:rsidRDefault="00F654DB" w:rsidP="00BB1E78">
            <w:pPr>
              <w:pStyle w:val="NoSpacing"/>
            </w:pPr>
            <w:r w:rsidRPr="00A87301">
              <w:t>Scăzută</w:t>
            </w:r>
          </w:p>
        </w:tc>
        <w:tc>
          <w:tcPr>
            <w:tcW w:w="1345" w:type="pct"/>
          </w:tcPr>
          <w:p w14:paraId="19050E27" w14:textId="77777777" w:rsidR="00F654DB" w:rsidRPr="00A87301" w:rsidRDefault="00F654DB" w:rsidP="00BB1E78">
            <w:pPr>
              <w:pStyle w:val="NoSpacing"/>
            </w:pPr>
            <w:r w:rsidRPr="00A87301">
              <w:t>Număr</w:t>
            </w:r>
          </w:p>
        </w:tc>
        <w:tc>
          <w:tcPr>
            <w:tcW w:w="561" w:type="pct"/>
          </w:tcPr>
          <w:p w14:paraId="71FCB460" w14:textId="77777777" w:rsidR="00F654DB" w:rsidRPr="00A87301" w:rsidRDefault="00F654DB" w:rsidP="00BB1E78">
            <w:pPr>
              <w:pStyle w:val="NoSpacing"/>
            </w:pPr>
            <w:r w:rsidRPr="00A87301">
              <w:t>27</w:t>
            </w:r>
          </w:p>
        </w:tc>
        <w:tc>
          <w:tcPr>
            <w:tcW w:w="580" w:type="pct"/>
          </w:tcPr>
          <w:p w14:paraId="06A0A849" w14:textId="77777777" w:rsidR="00F654DB" w:rsidRPr="00A87301" w:rsidRDefault="00F654DB" w:rsidP="00BB1E78">
            <w:pPr>
              <w:pStyle w:val="NoSpacing"/>
            </w:pPr>
            <w:r w:rsidRPr="00A87301">
              <w:t>5</w:t>
            </w:r>
          </w:p>
        </w:tc>
        <w:tc>
          <w:tcPr>
            <w:tcW w:w="692" w:type="pct"/>
          </w:tcPr>
          <w:p w14:paraId="5C64B117" w14:textId="77777777" w:rsidR="00F654DB" w:rsidRPr="00A87301" w:rsidRDefault="00F654DB" w:rsidP="00BB1E78">
            <w:pPr>
              <w:pStyle w:val="NoSpacing"/>
            </w:pPr>
            <w:r w:rsidRPr="00A87301">
              <w:tab/>
              <w:t>4</w:t>
            </w:r>
          </w:p>
        </w:tc>
        <w:tc>
          <w:tcPr>
            <w:tcW w:w="400" w:type="pct"/>
          </w:tcPr>
          <w:p w14:paraId="1DEA9E84" w14:textId="77777777" w:rsidR="00F654DB" w:rsidRPr="00A87301" w:rsidRDefault="00F654DB" w:rsidP="00BB1E78">
            <w:pPr>
              <w:pStyle w:val="NoSpacing"/>
            </w:pPr>
            <w:r w:rsidRPr="00A87301">
              <w:t>36</w:t>
            </w:r>
          </w:p>
        </w:tc>
      </w:tr>
      <w:tr w:rsidR="00F654DB" w:rsidRPr="00A87301" w14:paraId="233C87D9" w14:textId="77777777" w:rsidTr="00AB27D1">
        <w:tc>
          <w:tcPr>
            <w:tcW w:w="773" w:type="pct"/>
            <w:vMerge/>
          </w:tcPr>
          <w:p w14:paraId="61F61D5E" w14:textId="77777777" w:rsidR="00F654DB" w:rsidRPr="00A87301" w:rsidRDefault="00F654DB" w:rsidP="00BB1E78">
            <w:pPr>
              <w:pStyle w:val="NoSpacing"/>
            </w:pPr>
          </w:p>
        </w:tc>
        <w:tc>
          <w:tcPr>
            <w:tcW w:w="650" w:type="pct"/>
            <w:vMerge/>
          </w:tcPr>
          <w:p w14:paraId="39D187F9" w14:textId="77777777" w:rsidR="00F654DB" w:rsidRPr="00A87301" w:rsidRDefault="00F654DB" w:rsidP="00BB1E78">
            <w:pPr>
              <w:pStyle w:val="NoSpacing"/>
            </w:pPr>
          </w:p>
        </w:tc>
        <w:tc>
          <w:tcPr>
            <w:tcW w:w="1345" w:type="pct"/>
          </w:tcPr>
          <w:p w14:paraId="365A39B8" w14:textId="77777777" w:rsidR="00F654DB" w:rsidRPr="00A87301" w:rsidRDefault="00F654DB" w:rsidP="00BB1E78">
            <w:pPr>
              <w:pStyle w:val="NoSpacing"/>
            </w:pPr>
            <w:r w:rsidRPr="00A87301">
              <w:t>% din Capacitatea antioxidantă totală</w:t>
            </w:r>
          </w:p>
        </w:tc>
        <w:tc>
          <w:tcPr>
            <w:tcW w:w="561" w:type="pct"/>
          </w:tcPr>
          <w:p w14:paraId="3E650EA7" w14:textId="77777777" w:rsidR="00F654DB" w:rsidRPr="00A87301" w:rsidRDefault="00F654DB" w:rsidP="00BB1E78">
            <w:pPr>
              <w:pStyle w:val="NoSpacing"/>
            </w:pPr>
            <w:r w:rsidRPr="00A87301">
              <w:t>87.1%</w:t>
            </w:r>
          </w:p>
        </w:tc>
        <w:tc>
          <w:tcPr>
            <w:tcW w:w="580" w:type="pct"/>
          </w:tcPr>
          <w:p w14:paraId="45EFE918" w14:textId="77777777" w:rsidR="00F654DB" w:rsidRPr="00A87301" w:rsidRDefault="00F654DB" w:rsidP="00BB1E78">
            <w:pPr>
              <w:pStyle w:val="NoSpacing"/>
            </w:pPr>
            <w:r w:rsidRPr="00A87301">
              <w:t>45.5%</w:t>
            </w:r>
          </w:p>
        </w:tc>
        <w:tc>
          <w:tcPr>
            <w:tcW w:w="692" w:type="pct"/>
          </w:tcPr>
          <w:p w14:paraId="1FCE220D" w14:textId="77777777" w:rsidR="00F654DB" w:rsidRPr="00A87301" w:rsidRDefault="00F654DB" w:rsidP="00BB1E78">
            <w:pPr>
              <w:pStyle w:val="NoSpacing"/>
            </w:pPr>
            <w:r w:rsidRPr="00A87301">
              <w:t>11.4%</w:t>
            </w:r>
          </w:p>
        </w:tc>
        <w:tc>
          <w:tcPr>
            <w:tcW w:w="400" w:type="pct"/>
          </w:tcPr>
          <w:p w14:paraId="41FD0884" w14:textId="77777777" w:rsidR="00F654DB" w:rsidRPr="00A87301" w:rsidRDefault="00F654DB" w:rsidP="00BB1E78">
            <w:pPr>
              <w:pStyle w:val="NoSpacing"/>
            </w:pPr>
            <w:r w:rsidRPr="00A87301">
              <w:t>46.8%</w:t>
            </w:r>
          </w:p>
        </w:tc>
      </w:tr>
      <w:tr w:rsidR="00F654DB" w:rsidRPr="00A87301" w14:paraId="2E845E5A" w14:textId="77777777" w:rsidTr="00AB27D1">
        <w:tc>
          <w:tcPr>
            <w:tcW w:w="773" w:type="pct"/>
            <w:vMerge/>
          </w:tcPr>
          <w:p w14:paraId="643445C7" w14:textId="77777777" w:rsidR="00F654DB" w:rsidRPr="00A87301" w:rsidRDefault="00F654DB" w:rsidP="00BB1E78">
            <w:pPr>
              <w:pStyle w:val="NoSpacing"/>
            </w:pPr>
          </w:p>
        </w:tc>
        <w:tc>
          <w:tcPr>
            <w:tcW w:w="650" w:type="pct"/>
            <w:vMerge w:val="restart"/>
          </w:tcPr>
          <w:p w14:paraId="4465DB1A" w14:textId="77777777" w:rsidR="00F654DB" w:rsidRPr="00A87301" w:rsidRDefault="00F654DB" w:rsidP="00BB1E78">
            <w:pPr>
              <w:pStyle w:val="NoSpacing"/>
            </w:pPr>
            <w:r w:rsidRPr="00A87301">
              <w:t>Normală</w:t>
            </w:r>
          </w:p>
        </w:tc>
        <w:tc>
          <w:tcPr>
            <w:tcW w:w="1345" w:type="pct"/>
          </w:tcPr>
          <w:p w14:paraId="12935F4C" w14:textId="77777777" w:rsidR="00F654DB" w:rsidRPr="00A87301" w:rsidRDefault="00F654DB" w:rsidP="00BB1E78">
            <w:pPr>
              <w:pStyle w:val="NoSpacing"/>
            </w:pPr>
            <w:r w:rsidRPr="00A87301">
              <w:t>Număr</w:t>
            </w:r>
          </w:p>
        </w:tc>
        <w:tc>
          <w:tcPr>
            <w:tcW w:w="561" w:type="pct"/>
          </w:tcPr>
          <w:p w14:paraId="3ABB9AD6" w14:textId="77777777" w:rsidR="00F654DB" w:rsidRPr="00A87301" w:rsidRDefault="00F654DB" w:rsidP="00BB1E78">
            <w:pPr>
              <w:pStyle w:val="NoSpacing"/>
            </w:pPr>
            <w:r w:rsidRPr="00A87301">
              <w:t>24</w:t>
            </w:r>
          </w:p>
        </w:tc>
        <w:tc>
          <w:tcPr>
            <w:tcW w:w="580" w:type="pct"/>
          </w:tcPr>
          <w:p w14:paraId="4A2FCE5F" w14:textId="77777777" w:rsidR="00F654DB" w:rsidRPr="00A87301" w:rsidRDefault="00F654DB" w:rsidP="00BB1E78">
            <w:pPr>
              <w:pStyle w:val="NoSpacing"/>
            </w:pPr>
            <w:r w:rsidRPr="00A87301">
              <w:t>2</w:t>
            </w:r>
          </w:p>
        </w:tc>
        <w:tc>
          <w:tcPr>
            <w:tcW w:w="692" w:type="pct"/>
          </w:tcPr>
          <w:p w14:paraId="270CE90E" w14:textId="77777777" w:rsidR="00F654DB" w:rsidRPr="00A87301" w:rsidRDefault="00F654DB" w:rsidP="00BB1E78">
            <w:pPr>
              <w:pStyle w:val="NoSpacing"/>
            </w:pPr>
            <w:r w:rsidRPr="00A87301">
              <w:t>4</w:t>
            </w:r>
          </w:p>
        </w:tc>
        <w:tc>
          <w:tcPr>
            <w:tcW w:w="400" w:type="pct"/>
          </w:tcPr>
          <w:p w14:paraId="3555900F" w14:textId="77777777" w:rsidR="00F654DB" w:rsidRPr="00A87301" w:rsidRDefault="00F654DB" w:rsidP="00BB1E78">
            <w:pPr>
              <w:pStyle w:val="NoSpacing"/>
            </w:pPr>
            <w:r w:rsidRPr="00A87301">
              <w:t>30</w:t>
            </w:r>
          </w:p>
        </w:tc>
      </w:tr>
      <w:tr w:rsidR="00F654DB" w:rsidRPr="00A87301" w14:paraId="13E65D7C" w14:textId="77777777" w:rsidTr="00AB27D1">
        <w:tc>
          <w:tcPr>
            <w:tcW w:w="773" w:type="pct"/>
            <w:vMerge/>
          </w:tcPr>
          <w:p w14:paraId="27246070" w14:textId="77777777" w:rsidR="00F654DB" w:rsidRPr="00A87301" w:rsidRDefault="00F654DB" w:rsidP="00BB1E78">
            <w:pPr>
              <w:pStyle w:val="NoSpacing"/>
            </w:pPr>
          </w:p>
        </w:tc>
        <w:tc>
          <w:tcPr>
            <w:tcW w:w="650" w:type="pct"/>
            <w:vMerge/>
          </w:tcPr>
          <w:p w14:paraId="399475F0" w14:textId="77777777" w:rsidR="00F654DB" w:rsidRPr="00A87301" w:rsidRDefault="00F654DB" w:rsidP="00BB1E78">
            <w:pPr>
              <w:pStyle w:val="NoSpacing"/>
            </w:pPr>
          </w:p>
        </w:tc>
        <w:tc>
          <w:tcPr>
            <w:tcW w:w="1345" w:type="pct"/>
          </w:tcPr>
          <w:p w14:paraId="0F7D5C72" w14:textId="77777777" w:rsidR="00F654DB" w:rsidRPr="00A87301" w:rsidRDefault="00F654DB" w:rsidP="00BB1E78">
            <w:pPr>
              <w:pStyle w:val="NoSpacing"/>
            </w:pPr>
            <w:r w:rsidRPr="00A87301">
              <w:t>% din Capacitatea antioxidantă totală</w:t>
            </w:r>
          </w:p>
        </w:tc>
        <w:tc>
          <w:tcPr>
            <w:tcW w:w="561" w:type="pct"/>
          </w:tcPr>
          <w:p w14:paraId="5750363D" w14:textId="77777777" w:rsidR="00F654DB" w:rsidRPr="00A87301" w:rsidRDefault="00F654DB" w:rsidP="00BB1E78">
            <w:pPr>
              <w:pStyle w:val="NoSpacing"/>
            </w:pPr>
            <w:r w:rsidRPr="00A87301">
              <w:t>68.6%</w:t>
            </w:r>
          </w:p>
        </w:tc>
        <w:tc>
          <w:tcPr>
            <w:tcW w:w="580" w:type="pct"/>
          </w:tcPr>
          <w:p w14:paraId="3B3D9E2C" w14:textId="77777777" w:rsidR="00F654DB" w:rsidRPr="00A87301" w:rsidRDefault="00F654DB" w:rsidP="00BB1E78">
            <w:pPr>
              <w:pStyle w:val="NoSpacing"/>
            </w:pPr>
            <w:r w:rsidRPr="00A87301">
              <w:t>18.2%</w:t>
            </w:r>
          </w:p>
        </w:tc>
        <w:tc>
          <w:tcPr>
            <w:tcW w:w="692" w:type="pct"/>
          </w:tcPr>
          <w:p w14:paraId="45E9D9EC" w14:textId="77777777" w:rsidR="00F654DB" w:rsidRPr="00A87301" w:rsidRDefault="00F654DB" w:rsidP="00BB1E78">
            <w:pPr>
              <w:pStyle w:val="NoSpacing"/>
            </w:pPr>
            <w:r w:rsidRPr="00A87301">
              <w:t>12.9%</w:t>
            </w:r>
          </w:p>
        </w:tc>
        <w:tc>
          <w:tcPr>
            <w:tcW w:w="400" w:type="pct"/>
          </w:tcPr>
          <w:p w14:paraId="375A07B4" w14:textId="77777777" w:rsidR="00F654DB" w:rsidRPr="00A87301" w:rsidRDefault="00F654DB" w:rsidP="00BB1E78">
            <w:pPr>
              <w:pStyle w:val="NoSpacing"/>
            </w:pPr>
            <w:r w:rsidRPr="00A87301">
              <w:t>39.0%</w:t>
            </w:r>
          </w:p>
        </w:tc>
      </w:tr>
      <w:tr w:rsidR="00F654DB" w:rsidRPr="00A87301" w14:paraId="2D651EE6" w14:textId="77777777" w:rsidTr="00AB27D1">
        <w:tc>
          <w:tcPr>
            <w:tcW w:w="773" w:type="pct"/>
            <w:vMerge/>
          </w:tcPr>
          <w:p w14:paraId="079D1067" w14:textId="77777777" w:rsidR="00F654DB" w:rsidRPr="00A87301" w:rsidRDefault="00F654DB" w:rsidP="00BB1E78">
            <w:pPr>
              <w:pStyle w:val="NoSpacing"/>
            </w:pPr>
          </w:p>
        </w:tc>
        <w:tc>
          <w:tcPr>
            <w:tcW w:w="650" w:type="pct"/>
            <w:vMerge w:val="restart"/>
          </w:tcPr>
          <w:p w14:paraId="2F8AF54B" w14:textId="77777777" w:rsidR="00F654DB" w:rsidRPr="00A87301" w:rsidRDefault="00F654DB" w:rsidP="00BB1E78">
            <w:pPr>
              <w:pStyle w:val="NoSpacing"/>
            </w:pPr>
            <w:r w:rsidRPr="00A87301">
              <w:t>Crescută</w:t>
            </w:r>
          </w:p>
        </w:tc>
        <w:tc>
          <w:tcPr>
            <w:tcW w:w="1345" w:type="pct"/>
          </w:tcPr>
          <w:p w14:paraId="00F108BB" w14:textId="77777777" w:rsidR="00F654DB" w:rsidRPr="00A87301" w:rsidRDefault="00F654DB" w:rsidP="00BB1E78">
            <w:pPr>
              <w:pStyle w:val="NoSpacing"/>
            </w:pPr>
            <w:r w:rsidRPr="00A87301">
              <w:t>Număr</w:t>
            </w:r>
          </w:p>
        </w:tc>
        <w:tc>
          <w:tcPr>
            <w:tcW w:w="561" w:type="pct"/>
          </w:tcPr>
          <w:p w14:paraId="39E8902D" w14:textId="77777777" w:rsidR="00F654DB" w:rsidRPr="00A87301" w:rsidRDefault="00F654DB" w:rsidP="00BB1E78">
            <w:pPr>
              <w:pStyle w:val="NoSpacing"/>
            </w:pPr>
            <w:r w:rsidRPr="00A87301">
              <w:t>7</w:t>
            </w:r>
          </w:p>
        </w:tc>
        <w:tc>
          <w:tcPr>
            <w:tcW w:w="580" w:type="pct"/>
          </w:tcPr>
          <w:p w14:paraId="29EFE890" w14:textId="77777777" w:rsidR="00F654DB" w:rsidRPr="00A87301" w:rsidRDefault="00F654DB" w:rsidP="00BB1E78">
            <w:pPr>
              <w:pStyle w:val="NoSpacing"/>
            </w:pPr>
            <w:r w:rsidRPr="00A87301">
              <w:t>4</w:t>
            </w:r>
          </w:p>
        </w:tc>
        <w:tc>
          <w:tcPr>
            <w:tcW w:w="692" w:type="pct"/>
          </w:tcPr>
          <w:p w14:paraId="73B9B5ED" w14:textId="77777777" w:rsidR="00F654DB" w:rsidRPr="00A87301" w:rsidRDefault="00F654DB" w:rsidP="00BB1E78">
            <w:pPr>
              <w:pStyle w:val="NoSpacing"/>
            </w:pPr>
            <w:r w:rsidRPr="00A87301">
              <w:t>0</w:t>
            </w:r>
          </w:p>
        </w:tc>
        <w:tc>
          <w:tcPr>
            <w:tcW w:w="400" w:type="pct"/>
          </w:tcPr>
          <w:p w14:paraId="3685283B" w14:textId="77777777" w:rsidR="00F654DB" w:rsidRPr="00A87301" w:rsidRDefault="00F654DB" w:rsidP="00BB1E78">
            <w:pPr>
              <w:pStyle w:val="NoSpacing"/>
            </w:pPr>
            <w:r w:rsidRPr="00A87301">
              <w:t>11</w:t>
            </w:r>
          </w:p>
        </w:tc>
      </w:tr>
      <w:tr w:rsidR="00F654DB" w:rsidRPr="00A87301" w14:paraId="46A0E09D" w14:textId="77777777" w:rsidTr="00AB27D1">
        <w:tc>
          <w:tcPr>
            <w:tcW w:w="773" w:type="pct"/>
            <w:vMerge/>
          </w:tcPr>
          <w:p w14:paraId="1B5F31A0" w14:textId="77777777" w:rsidR="00F654DB" w:rsidRPr="00A87301" w:rsidRDefault="00F654DB" w:rsidP="00BB1E78">
            <w:pPr>
              <w:pStyle w:val="NoSpacing"/>
            </w:pPr>
          </w:p>
        </w:tc>
        <w:tc>
          <w:tcPr>
            <w:tcW w:w="650" w:type="pct"/>
            <w:vMerge/>
          </w:tcPr>
          <w:p w14:paraId="2DFF9953" w14:textId="77777777" w:rsidR="00F654DB" w:rsidRPr="00A87301" w:rsidRDefault="00F654DB" w:rsidP="00BB1E78">
            <w:pPr>
              <w:pStyle w:val="NoSpacing"/>
            </w:pPr>
          </w:p>
        </w:tc>
        <w:tc>
          <w:tcPr>
            <w:tcW w:w="1345" w:type="pct"/>
          </w:tcPr>
          <w:p w14:paraId="41A9C298" w14:textId="77777777" w:rsidR="00F654DB" w:rsidRPr="00A87301" w:rsidRDefault="00F654DB" w:rsidP="00BB1E78">
            <w:pPr>
              <w:pStyle w:val="NoSpacing"/>
            </w:pPr>
            <w:r w:rsidRPr="00A87301">
              <w:t>% din Capacitatea antioxidantă totală</w:t>
            </w:r>
          </w:p>
        </w:tc>
        <w:tc>
          <w:tcPr>
            <w:tcW w:w="561" w:type="pct"/>
          </w:tcPr>
          <w:p w14:paraId="289B18F6" w14:textId="77777777" w:rsidR="00F654DB" w:rsidRPr="00A87301" w:rsidRDefault="00F654DB" w:rsidP="00BB1E78">
            <w:pPr>
              <w:pStyle w:val="NoSpacing"/>
            </w:pPr>
            <w:r w:rsidRPr="00A87301">
              <w:t>20.0%</w:t>
            </w:r>
          </w:p>
        </w:tc>
        <w:tc>
          <w:tcPr>
            <w:tcW w:w="580" w:type="pct"/>
          </w:tcPr>
          <w:p w14:paraId="611963BE" w14:textId="77777777" w:rsidR="00F654DB" w:rsidRPr="00A87301" w:rsidRDefault="00F654DB" w:rsidP="00BB1E78">
            <w:pPr>
              <w:pStyle w:val="NoSpacing"/>
            </w:pPr>
            <w:r w:rsidRPr="00A87301">
              <w:t>36.4%</w:t>
            </w:r>
          </w:p>
        </w:tc>
        <w:tc>
          <w:tcPr>
            <w:tcW w:w="692" w:type="pct"/>
          </w:tcPr>
          <w:p w14:paraId="261449B7" w14:textId="77777777" w:rsidR="00F654DB" w:rsidRPr="00A87301" w:rsidRDefault="00F654DB" w:rsidP="00BB1E78">
            <w:pPr>
              <w:pStyle w:val="NoSpacing"/>
            </w:pPr>
            <w:r w:rsidRPr="00A87301">
              <w:t>0.0%</w:t>
            </w:r>
          </w:p>
        </w:tc>
        <w:tc>
          <w:tcPr>
            <w:tcW w:w="400" w:type="pct"/>
          </w:tcPr>
          <w:p w14:paraId="735CB536" w14:textId="77777777" w:rsidR="00F654DB" w:rsidRPr="00A87301" w:rsidRDefault="00F654DB" w:rsidP="00BB1E78">
            <w:pPr>
              <w:pStyle w:val="NoSpacing"/>
            </w:pPr>
            <w:r w:rsidRPr="00A87301">
              <w:t>14.3%</w:t>
            </w:r>
          </w:p>
        </w:tc>
      </w:tr>
      <w:tr w:rsidR="00F654DB" w:rsidRPr="00A87301" w14:paraId="4C7DC4CA" w14:textId="77777777" w:rsidTr="00AB27D1">
        <w:tc>
          <w:tcPr>
            <w:tcW w:w="1422" w:type="pct"/>
            <w:gridSpan w:val="2"/>
            <w:vMerge w:val="restart"/>
          </w:tcPr>
          <w:p w14:paraId="24D5B497" w14:textId="77777777" w:rsidR="00F654DB" w:rsidRPr="00A87301" w:rsidRDefault="00F654DB" w:rsidP="00BB1E78">
            <w:pPr>
              <w:pStyle w:val="NoSpacing"/>
            </w:pPr>
            <w:r w:rsidRPr="00A87301">
              <w:t>Total</w:t>
            </w:r>
          </w:p>
        </w:tc>
        <w:tc>
          <w:tcPr>
            <w:tcW w:w="1345" w:type="pct"/>
          </w:tcPr>
          <w:p w14:paraId="357DB842" w14:textId="77777777" w:rsidR="00F654DB" w:rsidRPr="00A87301" w:rsidRDefault="00F654DB" w:rsidP="00BB1E78">
            <w:pPr>
              <w:pStyle w:val="NoSpacing"/>
            </w:pPr>
            <w:r w:rsidRPr="00A87301">
              <w:t>Număr</w:t>
            </w:r>
          </w:p>
        </w:tc>
        <w:tc>
          <w:tcPr>
            <w:tcW w:w="561" w:type="pct"/>
          </w:tcPr>
          <w:p w14:paraId="331286AE" w14:textId="77777777" w:rsidR="00F654DB" w:rsidRPr="00A87301" w:rsidRDefault="00F654DB" w:rsidP="00BB1E78">
            <w:pPr>
              <w:pStyle w:val="NoSpacing"/>
            </w:pPr>
            <w:r w:rsidRPr="00A87301">
              <w:t>35</w:t>
            </w:r>
          </w:p>
        </w:tc>
        <w:tc>
          <w:tcPr>
            <w:tcW w:w="580" w:type="pct"/>
          </w:tcPr>
          <w:p w14:paraId="68C59EB8" w14:textId="77777777" w:rsidR="00F654DB" w:rsidRPr="00A87301" w:rsidRDefault="00F654DB" w:rsidP="00BB1E78">
            <w:pPr>
              <w:pStyle w:val="NoSpacing"/>
            </w:pPr>
            <w:r w:rsidRPr="00A87301">
              <w:t>11</w:t>
            </w:r>
          </w:p>
        </w:tc>
        <w:tc>
          <w:tcPr>
            <w:tcW w:w="692" w:type="pct"/>
          </w:tcPr>
          <w:p w14:paraId="0066ED10" w14:textId="77777777" w:rsidR="00F654DB" w:rsidRPr="00A87301" w:rsidRDefault="00F654DB" w:rsidP="00BB1E78">
            <w:pPr>
              <w:pStyle w:val="NoSpacing"/>
            </w:pPr>
            <w:r w:rsidRPr="00A87301">
              <w:t>31</w:t>
            </w:r>
          </w:p>
        </w:tc>
        <w:tc>
          <w:tcPr>
            <w:tcW w:w="400" w:type="pct"/>
          </w:tcPr>
          <w:p w14:paraId="07A127BA" w14:textId="77777777" w:rsidR="00F654DB" w:rsidRPr="00A87301" w:rsidRDefault="00F654DB" w:rsidP="00BB1E78">
            <w:pPr>
              <w:pStyle w:val="NoSpacing"/>
            </w:pPr>
            <w:r w:rsidRPr="00A87301">
              <w:t>77</w:t>
            </w:r>
          </w:p>
        </w:tc>
      </w:tr>
      <w:tr w:rsidR="00F654DB" w:rsidRPr="00A87301" w14:paraId="48707004" w14:textId="77777777" w:rsidTr="00AB27D1">
        <w:trPr>
          <w:trHeight w:val="89"/>
        </w:trPr>
        <w:tc>
          <w:tcPr>
            <w:tcW w:w="1422" w:type="pct"/>
            <w:gridSpan w:val="2"/>
            <w:vMerge/>
          </w:tcPr>
          <w:p w14:paraId="0FF366C6" w14:textId="77777777" w:rsidR="00F654DB" w:rsidRPr="00A87301" w:rsidRDefault="00F654DB" w:rsidP="00BB1E78">
            <w:pPr>
              <w:pStyle w:val="NoSpacing"/>
            </w:pPr>
          </w:p>
        </w:tc>
        <w:tc>
          <w:tcPr>
            <w:tcW w:w="1345" w:type="pct"/>
          </w:tcPr>
          <w:p w14:paraId="07BA659E" w14:textId="77777777" w:rsidR="00F654DB" w:rsidRPr="00A87301" w:rsidRDefault="00F654DB" w:rsidP="00BB1E78">
            <w:pPr>
              <w:pStyle w:val="NoSpacing"/>
            </w:pPr>
            <w:r w:rsidRPr="00A87301">
              <w:t>% din Capacitatea antioxidantă totală</w:t>
            </w:r>
          </w:p>
        </w:tc>
        <w:tc>
          <w:tcPr>
            <w:tcW w:w="561" w:type="pct"/>
          </w:tcPr>
          <w:p w14:paraId="14D90DE8" w14:textId="77777777" w:rsidR="00F654DB" w:rsidRPr="00A87301" w:rsidRDefault="00F654DB" w:rsidP="00BB1E78">
            <w:pPr>
              <w:pStyle w:val="NoSpacing"/>
            </w:pPr>
            <w:r w:rsidRPr="00A87301">
              <w:t>100.0%</w:t>
            </w:r>
          </w:p>
        </w:tc>
        <w:tc>
          <w:tcPr>
            <w:tcW w:w="580" w:type="pct"/>
          </w:tcPr>
          <w:p w14:paraId="65F736E6" w14:textId="77777777" w:rsidR="00F654DB" w:rsidRPr="00A87301" w:rsidRDefault="00F654DB" w:rsidP="00BB1E78">
            <w:pPr>
              <w:pStyle w:val="NoSpacing"/>
            </w:pPr>
            <w:r w:rsidRPr="00A87301">
              <w:t>100.0%</w:t>
            </w:r>
          </w:p>
        </w:tc>
        <w:tc>
          <w:tcPr>
            <w:tcW w:w="692" w:type="pct"/>
          </w:tcPr>
          <w:p w14:paraId="5802098B" w14:textId="77777777" w:rsidR="00F654DB" w:rsidRPr="00A87301" w:rsidRDefault="00F654DB" w:rsidP="00BB1E78">
            <w:pPr>
              <w:pStyle w:val="NoSpacing"/>
            </w:pPr>
            <w:r w:rsidRPr="00A87301">
              <w:t>100.0%</w:t>
            </w:r>
          </w:p>
        </w:tc>
        <w:tc>
          <w:tcPr>
            <w:tcW w:w="400" w:type="pct"/>
          </w:tcPr>
          <w:p w14:paraId="6134FA3A" w14:textId="77777777" w:rsidR="00F654DB" w:rsidRPr="00A87301" w:rsidRDefault="00F654DB" w:rsidP="00BB1E78">
            <w:pPr>
              <w:pStyle w:val="NoSpacing"/>
            </w:pPr>
            <w:r w:rsidRPr="00A87301">
              <w:t>100.0%</w:t>
            </w:r>
          </w:p>
        </w:tc>
      </w:tr>
    </w:tbl>
    <w:p w14:paraId="6932C8AE" w14:textId="0E212AB6" w:rsidR="00AB27D1" w:rsidRDefault="00F654DB" w:rsidP="00BB2CDE">
      <w:pPr>
        <w:autoSpaceDE w:val="0"/>
        <w:autoSpaceDN w:val="0"/>
        <w:adjustRightInd w:val="0"/>
        <w:spacing w:line="400" w:lineRule="atLeast"/>
        <w:rPr>
          <w:rFonts w:cs="Times New Roman"/>
          <w:szCs w:val="24"/>
        </w:rPr>
      </w:pPr>
      <w:r w:rsidRPr="00A87301">
        <w:rPr>
          <w:rFonts w:cs="Times New Roman"/>
          <w:szCs w:val="24"/>
        </w:rPr>
        <w:t xml:space="preserve">Se observă o corelație negativă. Valorile normale ale superoxid dismutazei sunt asociate în 87,1% cu valori scăzute ale capacității antioxidante totale, în 68,6% cu valori normale și 20% cu valori crescute. Valorile scăzute ale superoxid dismutazei sunt asociate în 11,4% cu valori crescute, în 12,9% cu valori normale. Nici un subiect din lotul cu valori crescute ale superoxid dismutazei nu a prezentat valori crescute ale capacității antioxidante totale. Comparativ cu subiecții care au prezentat niveluri scăzute ale superoxid dismutazei, la subiecții cu nivel normal, statistic capacitatea antioxidantă este scăzută de 32 de ori. La subiecții cu nivel crescut al superoxid dismutazei distribuția valorilor este de 14 ori mai mare. Ambele elemente au semnificație statistică importantă. </w:t>
      </w:r>
    </w:p>
    <w:p w14:paraId="0E792C00" w14:textId="69A139C9" w:rsidR="00F654DB" w:rsidRPr="00A87301" w:rsidRDefault="00F654DB" w:rsidP="00AB27D1">
      <w:pPr>
        <w:jc w:val="center"/>
      </w:pPr>
      <w:r w:rsidRPr="00A87301">
        <w:rPr>
          <w:noProof/>
        </w:rPr>
        <w:drawing>
          <wp:inline distT="0" distB="0" distL="0" distR="0" wp14:anchorId="6B5630A9" wp14:editId="3A08408D">
            <wp:extent cx="4787059" cy="2824316"/>
            <wp:effectExtent l="0" t="0" r="0" b="0"/>
            <wp:docPr id="1652089833"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07834" cy="2836573"/>
                    </a:xfrm>
                    <a:prstGeom prst="rect">
                      <a:avLst/>
                    </a:prstGeom>
                    <a:noFill/>
                    <a:ln>
                      <a:noFill/>
                    </a:ln>
                  </pic:spPr>
                </pic:pic>
              </a:graphicData>
            </a:graphic>
          </wp:inline>
        </w:drawing>
      </w:r>
      <w:bookmarkStart w:id="45" w:name="_35nkun2" w:colFirst="0" w:colLast="0"/>
      <w:bookmarkEnd w:id="45"/>
    </w:p>
    <w:p w14:paraId="5999AD00" w14:textId="77777777" w:rsidR="00F654DB" w:rsidRPr="00A87301" w:rsidRDefault="00F654DB" w:rsidP="00F654DB">
      <w:pPr>
        <w:pStyle w:val="Caption"/>
        <w:rPr>
          <w:rFonts w:cs="Times New Roman"/>
          <w:iCs w:val="0"/>
          <w:szCs w:val="24"/>
        </w:rPr>
      </w:pPr>
      <w:bookmarkStart w:id="46" w:name="_Toc171856314"/>
      <w:r w:rsidRPr="00A87301">
        <w:rPr>
          <w:iCs w:val="0"/>
        </w:rPr>
        <w:t xml:space="preserve">Figura </w:t>
      </w:r>
      <w:r w:rsidRPr="00A87301">
        <w:rPr>
          <w:iCs w:val="0"/>
        </w:rPr>
        <w:fldChar w:fldCharType="begin"/>
      </w:r>
      <w:r w:rsidRPr="00A87301">
        <w:rPr>
          <w:iCs w:val="0"/>
        </w:rPr>
        <w:instrText xml:space="preserve"> SEQ Figura \* ARABIC </w:instrText>
      </w:r>
      <w:r w:rsidRPr="00A87301">
        <w:rPr>
          <w:iCs w:val="0"/>
        </w:rPr>
        <w:fldChar w:fldCharType="separate"/>
      </w:r>
      <w:r>
        <w:rPr>
          <w:iCs w:val="0"/>
          <w:noProof/>
        </w:rPr>
        <w:t>25</w:t>
      </w:r>
      <w:r w:rsidRPr="00A87301">
        <w:rPr>
          <w:iCs w:val="0"/>
        </w:rPr>
        <w:fldChar w:fldCharType="end"/>
      </w:r>
      <w:r w:rsidRPr="00A87301">
        <w:rPr>
          <w:iCs w:val="0"/>
        </w:rPr>
        <w:t xml:space="preserve"> </w:t>
      </w:r>
      <w:r w:rsidRPr="00A87301">
        <w:rPr>
          <w:rFonts w:cs="Times New Roman"/>
          <w:iCs w:val="0"/>
          <w:szCs w:val="24"/>
        </w:rPr>
        <w:t>Distribuția valorilor superoxid dismutazei raportate la capacitatea antioxidantă totală</w:t>
      </w:r>
      <w:bookmarkEnd w:id="46"/>
    </w:p>
    <w:p w14:paraId="778ED142" w14:textId="77777777" w:rsidR="00F654DB" w:rsidRPr="00A87301" w:rsidRDefault="00F654DB" w:rsidP="00BB2CDE">
      <w:pPr>
        <w:pStyle w:val="Heading3"/>
        <w:numPr>
          <w:ilvl w:val="0"/>
          <w:numId w:val="0"/>
        </w:numPr>
        <w:ind w:left="720" w:hanging="720"/>
      </w:pPr>
      <w:bookmarkStart w:id="47" w:name="_Toc171856280"/>
      <w:r w:rsidRPr="00A87301">
        <w:lastRenderedPageBreak/>
        <w:t>Distribuția lotului în funcție de valorile glutation peroxidazei</w:t>
      </w:r>
      <w:bookmarkEnd w:id="47"/>
    </w:p>
    <w:p w14:paraId="2A4FD389" w14:textId="77777777" w:rsidR="00F654DB" w:rsidRPr="00A87301" w:rsidRDefault="00F654DB" w:rsidP="00F654DB">
      <w:pPr>
        <w:rPr>
          <w:rFonts w:eastAsia="Times New Roman" w:cs="Times New Roman"/>
          <w:szCs w:val="24"/>
        </w:rPr>
      </w:pPr>
      <w:r w:rsidRPr="00A87301">
        <w:rPr>
          <w:rFonts w:eastAsia="Times New Roman" w:cs="Times New Roman"/>
          <w:szCs w:val="24"/>
        </w:rPr>
        <w:t>Valorile glutation peroxidazei evidențiază un număr de 36/78 subiecți (46,2%) având valori scăzute, 37/78 subiecți (47,4%) au prezentat valori normale, iar 5/78 subiecți (6,4%) prezintă valori crescute.</w:t>
      </w:r>
    </w:p>
    <w:p w14:paraId="5372FBCC" w14:textId="77777777" w:rsidR="00F654DB" w:rsidRPr="00A87301" w:rsidRDefault="00F654DB" w:rsidP="00F654DB">
      <w:pPr>
        <w:rPr>
          <w:rFonts w:eastAsia="Times New Roman" w:cs="Times New Roman"/>
          <w:szCs w:val="24"/>
        </w:rPr>
      </w:pPr>
    </w:p>
    <w:p w14:paraId="7D329074" w14:textId="77777777" w:rsidR="00F654DB" w:rsidRPr="00A87301" w:rsidRDefault="00F654DB" w:rsidP="00F654DB">
      <w:pPr>
        <w:pStyle w:val="Figuri"/>
      </w:pPr>
      <w:r w:rsidRPr="00A87301">
        <w:rPr>
          <w:noProof/>
        </w:rPr>
        <w:drawing>
          <wp:inline distT="0" distB="0" distL="0" distR="0" wp14:anchorId="5C41E728" wp14:editId="674DE3F6">
            <wp:extent cx="5486400" cy="32004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7DCC00F" w14:textId="77777777" w:rsidR="00F654DB" w:rsidRDefault="00F654DB" w:rsidP="00F654DB">
      <w:pPr>
        <w:pStyle w:val="Caption"/>
        <w:rPr>
          <w:rFonts w:cs="Times New Roman"/>
          <w:iCs w:val="0"/>
          <w:szCs w:val="24"/>
        </w:rPr>
      </w:pPr>
      <w:bookmarkStart w:id="48" w:name="_Toc171856315"/>
      <w:r w:rsidRPr="00A87301">
        <w:rPr>
          <w:iCs w:val="0"/>
        </w:rPr>
        <w:t xml:space="preserve">Figura </w:t>
      </w:r>
      <w:r w:rsidRPr="00A87301">
        <w:rPr>
          <w:iCs w:val="0"/>
        </w:rPr>
        <w:fldChar w:fldCharType="begin"/>
      </w:r>
      <w:r w:rsidRPr="00A87301">
        <w:rPr>
          <w:iCs w:val="0"/>
        </w:rPr>
        <w:instrText xml:space="preserve"> SEQ Figura \* ARABIC </w:instrText>
      </w:r>
      <w:r w:rsidRPr="00A87301">
        <w:rPr>
          <w:iCs w:val="0"/>
        </w:rPr>
        <w:fldChar w:fldCharType="separate"/>
      </w:r>
      <w:r>
        <w:rPr>
          <w:iCs w:val="0"/>
          <w:noProof/>
        </w:rPr>
        <w:t>26</w:t>
      </w:r>
      <w:r w:rsidRPr="00A87301">
        <w:rPr>
          <w:iCs w:val="0"/>
        </w:rPr>
        <w:fldChar w:fldCharType="end"/>
      </w:r>
      <w:r w:rsidRPr="00A87301">
        <w:rPr>
          <w:iCs w:val="0"/>
        </w:rPr>
        <w:t xml:space="preserve"> </w:t>
      </w:r>
      <w:bookmarkStart w:id="49" w:name="_Hlk168577785"/>
      <w:r w:rsidRPr="00A87301">
        <w:rPr>
          <w:rFonts w:cs="Times New Roman"/>
          <w:iCs w:val="0"/>
          <w:szCs w:val="24"/>
        </w:rPr>
        <w:t>Distribuția lotului în funcție de valorile glutation peroxidazei în raport cu controlul metabolic</w:t>
      </w:r>
      <w:bookmarkEnd w:id="48"/>
    </w:p>
    <w:bookmarkEnd w:id="49"/>
    <w:p w14:paraId="6D88EFED" w14:textId="5B7A1411" w:rsidR="00F654DB" w:rsidRPr="00A87301" w:rsidRDefault="0004755F" w:rsidP="0004755F">
      <w:pPr>
        <w:autoSpaceDE w:val="0"/>
        <w:autoSpaceDN w:val="0"/>
        <w:adjustRightInd w:val="0"/>
        <w:rPr>
          <w:rFonts w:cs="Times New Roman"/>
          <w:szCs w:val="24"/>
        </w:rPr>
      </w:pPr>
      <w:r>
        <w:rPr>
          <w:rFonts w:cs="Times New Roman"/>
          <w:szCs w:val="24"/>
        </w:rPr>
        <w:t>L</w:t>
      </w:r>
      <w:r w:rsidR="00F654DB" w:rsidRPr="00A87301">
        <w:rPr>
          <w:rFonts w:cs="Times New Roman"/>
          <w:szCs w:val="24"/>
        </w:rPr>
        <w:t>otul analizat este caracterizat de aport insulinic crescut la subiecții cu valori scăzute ale glutation peroxidazei.</w:t>
      </w:r>
      <w:bookmarkStart w:id="50" w:name="_Hlk169188985"/>
      <w:r>
        <w:rPr>
          <w:rFonts w:cs="Times New Roman"/>
          <w:szCs w:val="24"/>
        </w:rPr>
        <w:t xml:space="preserve"> </w:t>
      </w:r>
      <w:r>
        <w:rPr>
          <w:rFonts w:eastAsia="Times New Roman" w:cs="Times New Roman"/>
          <w:color w:val="1D2228"/>
          <w:szCs w:val="24"/>
        </w:rPr>
        <w:t>A</w:t>
      </w:r>
      <w:r w:rsidR="00F654DB" w:rsidRPr="00A87301">
        <w:rPr>
          <w:rFonts w:eastAsia="Times New Roman" w:cs="Times New Roman"/>
          <w:color w:val="1D2228"/>
          <w:szCs w:val="24"/>
        </w:rPr>
        <w:t xml:space="preserve">naliza curbei </w:t>
      </w:r>
      <w:r w:rsidR="00F654DB" w:rsidRPr="00A87301">
        <w:rPr>
          <w:rFonts w:cs="Times New Roman"/>
          <w:color w:val="000000"/>
          <w:szCs w:val="24"/>
        </w:rPr>
        <w:t>Kruskal-Wallis H</w:t>
      </w:r>
      <w:r w:rsidR="00F654DB" w:rsidRPr="00A87301">
        <w:rPr>
          <w:rFonts w:eastAsia="Times New Roman" w:cs="Times New Roman"/>
          <w:color w:val="1D2228"/>
          <w:szCs w:val="24"/>
        </w:rPr>
        <w:t xml:space="preserve"> a arătat că dozele mari de insulină, calculate pe kgc, analizate în paralel cu nivelul glutation peroxidazei corespund cu acuratețe markerilor, evidențiind un potențial de diagnostic semnificativ statistic p &lt;0.001. Analiza în palalel între subiecții cu control metabolic bun și control metabolic slab sau nesatisfăcător sunt confirmate de analiza Kolmogorov-Smirnova la cei cu valori scăzute ale glutation peroxidazei de 0.160 vs. valori medii 0.175 vs. valori scăzute 0.380</w:t>
      </w:r>
      <w:bookmarkEnd w:id="50"/>
    </w:p>
    <w:p w14:paraId="7124B31C" w14:textId="77777777" w:rsidR="00F654DB" w:rsidRPr="00A87301" w:rsidRDefault="00F654DB" w:rsidP="00F654DB">
      <w:pPr>
        <w:autoSpaceDE w:val="0"/>
        <w:autoSpaceDN w:val="0"/>
        <w:adjustRightInd w:val="0"/>
        <w:spacing w:line="400" w:lineRule="atLeast"/>
        <w:rPr>
          <w:rFonts w:cs="Times New Roman"/>
          <w:szCs w:val="24"/>
        </w:rPr>
      </w:pPr>
      <w:r w:rsidRPr="00A87301">
        <w:rPr>
          <w:rFonts w:cs="Times New Roman"/>
          <w:szCs w:val="24"/>
        </w:rPr>
        <w:t xml:space="preserve">Diviziunea lotului în funcție de capacitatea antioxidantă totală evidențiază o distribuție a glutation peroxidazei ca fiind scăzută la 30/78 (96,8%), normală la 30/78 (85,7%), iar crescută 4/78 (11,4%). </w:t>
      </w:r>
    </w:p>
    <w:p w14:paraId="27F83F5F" w14:textId="77777777" w:rsidR="00F654DB" w:rsidRPr="00A87301" w:rsidRDefault="00F654DB" w:rsidP="00F654DB">
      <w:pPr>
        <w:autoSpaceDE w:val="0"/>
        <w:autoSpaceDN w:val="0"/>
        <w:adjustRightInd w:val="0"/>
        <w:spacing w:line="400" w:lineRule="atLeast"/>
        <w:rPr>
          <w:rFonts w:cs="Times New Roman"/>
          <w:szCs w:val="24"/>
        </w:rPr>
      </w:pPr>
    </w:p>
    <w:p w14:paraId="79A3DF46" w14:textId="77777777" w:rsidR="00F654DB" w:rsidRPr="00A87301" w:rsidRDefault="00F654DB" w:rsidP="00F654DB">
      <w:pPr>
        <w:pStyle w:val="Figuri"/>
      </w:pPr>
      <w:r w:rsidRPr="00A87301">
        <w:rPr>
          <w:noProof/>
        </w:rPr>
        <w:lastRenderedPageBreak/>
        <w:drawing>
          <wp:inline distT="0" distB="0" distL="0" distR="0" wp14:anchorId="0B294842" wp14:editId="49C5CFB6">
            <wp:extent cx="5486400" cy="3200400"/>
            <wp:effectExtent l="0" t="0" r="0" b="0"/>
            <wp:docPr id="1119617576" name="Chart 111961757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EB97060" w14:textId="77777777" w:rsidR="00F654DB" w:rsidRPr="00A87301" w:rsidRDefault="00F654DB" w:rsidP="00F654DB">
      <w:pPr>
        <w:pStyle w:val="Caption"/>
        <w:rPr>
          <w:rFonts w:cs="Times New Roman"/>
          <w:iCs w:val="0"/>
          <w:szCs w:val="24"/>
        </w:rPr>
      </w:pPr>
      <w:bookmarkStart w:id="51" w:name="_Toc171856318"/>
      <w:r w:rsidRPr="00A87301">
        <w:rPr>
          <w:iCs w:val="0"/>
        </w:rPr>
        <w:t xml:space="preserve">Figura </w:t>
      </w:r>
      <w:r w:rsidRPr="00A87301">
        <w:rPr>
          <w:iCs w:val="0"/>
        </w:rPr>
        <w:fldChar w:fldCharType="begin"/>
      </w:r>
      <w:r w:rsidRPr="00A87301">
        <w:rPr>
          <w:iCs w:val="0"/>
        </w:rPr>
        <w:instrText xml:space="preserve"> SEQ Figura \* ARABIC </w:instrText>
      </w:r>
      <w:r w:rsidRPr="00A87301">
        <w:rPr>
          <w:iCs w:val="0"/>
        </w:rPr>
        <w:fldChar w:fldCharType="separate"/>
      </w:r>
      <w:r>
        <w:rPr>
          <w:iCs w:val="0"/>
          <w:noProof/>
        </w:rPr>
        <w:t>29</w:t>
      </w:r>
      <w:r w:rsidRPr="00A87301">
        <w:rPr>
          <w:iCs w:val="0"/>
        </w:rPr>
        <w:fldChar w:fldCharType="end"/>
      </w:r>
      <w:r w:rsidRPr="00A87301">
        <w:rPr>
          <w:iCs w:val="0"/>
        </w:rPr>
        <w:t xml:space="preserve"> </w:t>
      </w:r>
      <w:r w:rsidRPr="00A87301">
        <w:rPr>
          <w:rFonts w:cs="Times New Roman"/>
          <w:iCs w:val="0"/>
          <w:szCs w:val="24"/>
        </w:rPr>
        <w:t>Distribuția lotului în funcție de glutation peroxidaza raporată la capacitatea antioxidantă totală</w:t>
      </w:r>
      <w:bookmarkEnd w:id="51"/>
    </w:p>
    <w:p w14:paraId="4B18D4BD" w14:textId="77777777" w:rsidR="00F654DB" w:rsidRPr="00A87301" w:rsidRDefault="00F654DB" w:rsidP="00F654DB">
      <w:pPr>
        <w:autoSpaceDE w:val="0"/>
        <w:autoSpaceDN w:val="0"/>
        <w:adjustRightInd w:val="0"/>
        <w:spacing w:line="400" w:lineRule="atLeast"/>
        <w:rPr>
          <w:rFonts w:cs="Times New Roman"/>
          <w:szCs w:val="24"/>
        </w:rPr>
      </w:pPr>
      <w:r w:rsidRPr="00A87301">
        <w:rPr>
          <w:rFonts w:cs="Times New Roman"/>
          <w:szCs w:val="24"/>
        </w:rPr>
        <w:t xml:space="preserve">Analiza statistică evidențiază valorile normale ale glutation peroxidazei sunt asociate cu valori scăzute ale capacității oxidative totale în procent de 50%, scăzute 41,70% și crescute în 8%. Valorile scăzute ale glutation peroxidazei sunt asociate cu valori ale capacității antioxidante totale: scăzute: 2,90%, normale 85,70% și crescute 11,40%. Valorile crescute ale glutation peroxidazei sunt asociate cu valori ale capacității antioxidante totale: scăzute în 96,80% și crescute în 3%. </w:t>
      </w:r>
    </w:p>
    <w:p w14:paraId="5ECA550C" w14:textId="77777777" w:rsidR="00F654DB" w:rsidRPr="00A87301" w:rsidRDefault="00F654DB" w:rsidP="003C15B4">
      <w:pPr>
        <w:pStyle w:val="Heading3"/>
        <w:numPr>
          <w:ilvl w:val="0"/>
          <w:numId w:val="0"/>
        </w:numPr>
        <w:ind w:left="720" w:hanging="720"/>
      </w:pPr>
      <w:bookmarkStart w:id="52" w:name="_Toc171856282"/>
      <w:r w:rsidRPr="00A87301">
        <w:t>Distribuția lotului în funcție de valorile capacității antioxidante totale</w:t>
      </w:r>
      <w:bookmarkEnd w:id="52"/>
    </w:p>
    <w:p w14:paraId="132D94FD" w14:textId="77777777" w:rsidR="00F654DB" w:rsidRPr="00A87301" w:rsidRDefault="00F654DB" w:rsidP="00F654DB">
      <w:pPr>
        <w:pStyle w:val="CaptionTabel"/>
        <w:rPr>
          <w:iCs w:val="0"/>
          <w:lang w:val="ro-RO"/>
        </w:rPr>
      </w:pPr>
      <w:bookmarkStart w:id="53" w:name="_Toc171856389"/>
      <w:r w:rsidRPr="00A87301">
        <w:rPr>
          <w:iCs w:val="0"/>
          <w:lang w:val="ro-RO"/>
        </w:rPr>
        <w:t>Tabel LXVIII Capacitatea antioxidantă totală</w:t>
      </w:r>
      <w:bookmarkEnd w:id="53"/>
    </w:p>
    <w:tbl>
      <w:tblPr>
        <w:tblStyle w:val="TableGrid"/>
        <w:tblW w:w="4793" w:type="pct"/>
        <w:tblLook w:val="0000" w:firstRow="0" w:lastRow="0" w:firstColumn="0" w:lastColumn="0" w:noHBand="0" w:noVBand="0"/>
      </w:tblPr>
      <w:tblGrid>
        <w:gridCol w:w="1003"/>
        <w:gridCol w:w="1318"/>
        <w:gridCol w:w="1453"/>
        <w:gridCol w:w="1166"/>
        <w:gridCol w:w="1584"/>
        <w:gridCol w:w="2335"/>
      </w:tblGrid>
      <w:tr w:rsidR="00F654DB" w:rsidRPr="00A87301" w14:paraId="618AA884" w14:textId="77777777" w:rsidTr="00BB1E78">
        <w:tc>
          <w:tcPr>
            <w:tcW w:w="1310" w:type="pct"/>
            <w:gridSpan w:val="2"/>
          </w:tcPr>
          <w:p w14:paraId="56B96967" w14:textId="77777777" w:rsidR="00F654DB" w:rsidRPr="00A87301" w:rsidRDefault="00F654DB" w:rsidP="00BB1E78">
            <w:pPr>
              <w:pStyle w:val="NoSpacing"/>
            </w:pPr>
          </w:p>
        </w:tc>
        <w:tc>
          <w:tcPr>
            <w:tcW w:w="820" w:type="pct"/>
          </w:tcPr>
          <w:p w14:paraId="220D76CD" w14:textId="77777777" w:rsidR="00F654DB" w:rsidRPr="00A87301" w:rsidRDefault="00F654DB" w:rsidP="00BB1E78">
            <w:pPr>
              <w:pStyle w:val="NoSpacing"/>
            </w:pPr>
            <w:r w:rsidRPr="00A87301">
              <w:t>Frecvență absolută</w:t>
            </w:r>
          </w:p>
        </w:tc>
        <w:tc>
          <w:tcPr>
            <w:tcW w:w="658" w:type="pct"/>
          </w:tcPr>
          <w:p w14:paraId="79935CE7" w14:textId="77777777" w:rsidR="00F654DB" w:rsidRPr="00A87301" w:rsidRDefault="00F654DB" w:rsidP="00BB1E78">
            <w:pPr>
              <w:pStyle w:val="NoSpacing"/>
            </w:pPr>
            <w:r w:rsidRPr="00A87301">
              <w:t>Frecvență Relativă</w:t>
            </w:r>
          </w:p>
        </w:tc>
        <w:tc>
          <w:tcPr>
            <w:tcW w:w="894" w:type="pct"/>
          </w:tcPr>
          <w:p w14:paraId="2560003B" w14:textId="77777777" w:rsidR="00F654DB" w:rsidRPr="00A87301" w:rsidRDefault="00F654DB" w:rsidP="00BB1E78">
            <w:pPr>
              <w:pStyle w:val="NoSpacing"/>
            </w:pPr>
            <w:r w:rsidRPr="00A87301">
              <w:t>Procent Valid</w:t>
            </w:r>
          </w:p>
        </w:tc>
        <w:tc>
          <w:tcPr>
            <w:tcW w:w="1319" w:type="pct"/>
          </w:tcPr>
          <w:p w14:paraId="6EF5AA14" w14:textId="77777777" w:rsidR="00F654DB" w:rsidRPr="00A87301" w:rsidRDefault="00F654DB" w:rsidP="00BB1E78">
            <w:pPr>
              <w:pStyle w:val="NoSpacing"/>
            </w:pPr>
            <w:r w:rsidRPr="00A87301">
              <w:t>Frecvență Cumulativă</w:t>
            </w:r>
          </w:p>
        </w:tc>
      </w:tr>
      <w:tr w:rsidR="00F654DB" w:rsidRPr="00A87301" w14:paraId="72CBA52A" w14:textId="77777777" w:rsidTr="00BB1E78">
        <w:tc>
          <w:tcPr>
            <w:tcW w:w="566" w:type="pct"/>
            <w:vMerge w:val="restart"/>
          </w:tcPr>
          <w:p w14:paraId="1F6FB57C" w14:textId="77777777" w:rsidR="00F654DB" w:rsidRPr="00A87301" w:rsidRDefault="00F654DB" w:rsidP="00BB1E78">
            <w:pPr>
              <w:pStyle w:val="NoSpacing"/>
            </w:pPr>
            <w:r w:rsidRPr="00A87301">
              <w:t>Valid</w:t>
            </w:r>
          </w:p>
        </w:tc>
        <w:tc>
          <w:tcPr>
            <w:tcW w:w="744" w:type="pct"/>
          </w:tcPr>
          <w:p w14:paraId="1B920E3F" w14:textId="77777777" w:rsidR="00F654DB" w:rsidRPr="00A87301" w:rsidRDefault="00F654DB" w:rsidP="00BB1E78">
            <w:pPr>
              <w:pStyle w:val="NoSpacing"/>
            </w:pPr>
            <w:r w:rsidRPr="00A87301">
              <w:t>Scăzută</w:t>
            </w:r>
          </w:p>
        </w:tc>
        <w:tc>
          <w:tcPr>
            <w:tcW w:w="820" w:type="pct"/>
          </w:tcPr>
          <w:p w14:paraId="4D394334" w14:textId="77777777" w:rsidR="00F654DB" w:rsidRPr="00A87301" w:rsidRDefault="00F654DB" w:rsidP="00BB1E78">
            <w:pPr>
              <w:pStyle w:val="NoSpacing"/>
            </w:pPr>
            <w:r w:rsidRPr="00A87301">
              <w:t>35</w:t>
            </w:r>
          </w:p>
        </w:tc>
        <w:tc>
          <w:tcPr>
            <w:tcW w:w="658" w:type="pct"/>
          </w:tcPr>
          <w:p w14:paraId="28D40433" w14:textId="77777777" w:rsidR="00F654DB" w:rsidRPr="00A87301" w:rsidRDefault="00F654DB" w:rsidP="00BB1E78">
            <w:pPr>
              <w:pStyle w:val="NoSpacing"/>
            </w:pPr>
            <w:r w:rsidRPr="00A87301">
              <w:t>44.9</w:t>
            </w:r>
          </w:p>
        </w:tc>
        <w:tc>
          <w:tcPr>
            <w:tcW w:w="894" w:type="pct"/>
          </w:tcPr>
          <w:p w14:paraId="68B1D7FD" w14:textId="77777777" w:rsidR="00F654DB" w:rsidRPr="00A87301" w:rsidRDefault="00F654DB" w:rsidP="00BB1E78">
            <w:pPr>
              <w:pStyle w:val="NoSpacing"/>
            </w:pPr>
            <w:r w:rsidRPr="00A87301">
              <w:t>44.9</w:t>
            </w:r>
          </w:p>
        </w:tc>
        <w:tc>
          <w:tcPr>
            <w:tcW w:w="1319" w:type="pct"/>
          </w:tcPr>
          <w:p w14:paraId="09B7FF59" w14:textId="77777777" w:rsidR="00F654DB" w:rsidRPr="00A87301" w:rsidRDefault="00F654DB" w:rsidP="00BB1E78">
            <w:pPr>
              <w:pStyle w:val="NoSpacing"/>
            </w:pPr>
            <w:r w:rsidRPr="00A87301">
              <w:t>44.9</w:t>
            </w:r>
          </w:p>
        </w:tc>
      </w:tr>
      <w:tr w:rsidR="00F654DB" w:rsidRPr="00A87301" w14:paraId="453A553B" w14:textId="77777777" w:rsidTr="00BB1E78">
        <w:tc>
          <w:tcPr>
            <w:tcW w:w="566" w:type="pct"/>
            <w:vMerge/>
          </w:tcPr>
          <w:p w14:paraId="098C2011" w14:textId="77777777" w:rsidR="00F654DB" w:rsidRPr="00A87301" w:rsidRDefault="00F654DB" w:rsidP="00BB1E78">
            <w:pPr>
              <w:pStyle w:val="NoSpacing"/>
            </w:pPr>
          </w:p>
        </w:tc>
        <w:tc>
          <w:tcPr>
            <w:tcW w:w="744" w:type="pct"/>
          </w:tcPr>
          <w:p w14:paraId="5FB6DD8D" w14:textId="77777777" w:rsidR="00F654DB" w:rsidRPr="00A87301" w:rsidRDefault="00F654DB" w:rsidP="00BB1E78">
            <w:pPr>
              <w:pStyle w:val="NoSpacing"/>
            </w:pPr>
            <w:r w:rsidRPr="00A87301">
              <w:t>Normală</w:t>
            </w:r>
          </w:p>
        </w:tc>
        <w:tc>
          <w:tcPr>
            <w:tcW w:w="820" w:type="pct"/>
          </w:tcPr>
          <w:p w14:paraId="055E5EF7" w14:textId="77777777" w:rsidR="00F654DB" w:rsidRPr="00A87301" w:rsidRDefault="00F654DB" w:rsidP="00BB1E78">
            <w:pPr>
              <w:pStyle w:val="NoSpacing"/>
            </w:pPr>
            <w:r w:rsidRPr="00A87301">
              <w:t>12</w:t>
            </w:r>
          </w:p>
        </w:tc>
        <w:tc>
          <w:tcPr>
            <w:tcW w:w="658" w:type="pct"/>
          </w:tcPr>
          <w:p w14:paraId="106DDD0F" w14:textId="77777777" w:rsidR="00F654DB" w:rsidRPr="00A87301" w:rsidRDefault="00F654DB" w:rsidP="00BB1E78">
            <w:pPr>
              <w:pStyle w:val="NoSpacing"/>
            </w:pPr>
            <w:r w:rsidRPr="00A87301">
              <w:t>15.4</w:t>
            </w:r>
          </w:p>
        </w:tc>
        <w:tc>
          <w:tcPr>
            <w:tcW w:w="894" w:type="pct"/>
          </w:tcPr>
          <w:p w14:paraId="61C64C2F" w14:textId="77777777" w:rsidR="00F654DB" w:rsidRPr="00A87301" w:rsidRDefault="00F654DB" w:rsidP="00BB1E78">
            <w:pPr>
              <w:pStyle w:val="NoSpacing"/>
            </w:pPr>
            <w:r w:rsidRPr="00A87301">
              <w:t>15.4</w:t>
            </w:r>
          </w:p>
        </w:tc>
        <w:tc>
          <w:tcPr>
            <w:tcW w:w="1319" w:type="pct"/>
          </w:tcPr>
          <w:p w14:paraId="0F6588B6" w14:textId="77777777" w:rsidR="00F654DB" w:rsidRPr="00A87301" w:rsidRDefault="00F654DB" w:rsidP="00BB1E78">
            <w:pPr>
              <w:pStyle w:val="NoSpacing"/>
            </w:pPr>
            <w:r w:rsidRPr="00A87301">
              <w:t>60.3</w:t>
            </w:r>
          </w:p>
        </w:tc>
      </w:tr>
      <w:tr w:rsidR="00F654DB" w:rsidRPr="00A87301" w14:paraId="5209F2C4" w14:textId="77777777" w:rsidTr="00BB1E78">
        <w:tc>
          <w:tcPr>
            <w:tcW w:w="566" w:type="pct"/>
            <w:vMerge/>
          </w:tcPr>
          <w:p w14:paraId="69E48B3A" w14:textId="77777777" w:rsidR="00F654DB" w:rsidRPr="00A87301" w:rsidRDefault="00F654DB" w:rsidP="00BB1E78">
            <w:pPr>
              <w:pStyle w:val="NoSpacing"/>
            </w:pPr>
          </w:p>
        </w:tc>
        <w:tc>
          <w:tcPr>
            <w:tcW w:w="744" w:type="pct"/>
          </w:tcPr>
          <w:p w14:paraId="7FBE2541" w14:textId="77777777" w:rsidR="00F654DB" w:rsidRPr="00A87301" w:rsidRDefault="00F654DB" w:rsidP="00BB1E78">
            <w:pPr>
              <w:pStyle w:val="NoSpacing"/>
            </w:pPr>
            <w:r w:rsidRPr="00A87301">
              <w:t>Crescută</w:t>
            </w:r>
          </w:p>
        </w:tc>
        <w:tc>
          <w:tcPr>
            <w:tcW w:w="820" w:type="pct"/>
          </w:tcPr>
          <w:p w14:paraId="3CA8321D" w14:textId="77777777" w:rsidR="00F654DB" w:rsidRPr="00A87301" w:rsidRDefault="00F654DB" w:rsidP="00BB1E78">
            <w:pPr>
              <w:pStyle w:val="NoSpacing"/>
            </w:pPr>
            <w:r w:rsidRPr="00A87301">
              <w:t>31</w:t>
            </w:r>
          </w:p>
        </w:tc>
        <w:tc>
          <w:tcPr>
            <w:tcW w:w="658" w:type="pct"/>
          </w:tcPr>
          <w:p w14:paraId="1B9753FC" w14:textId="77777777" w:rsidR="00F654DB" w:rsidRPr="00A87301" w:rsidRDefault="00F654DB" w:rsidP="00BB1E78">
            <w:pPr>
              <w:pStyle w:val="NoSpacing"/>
            </w:pPr>
            <w:r w:rsidRPr="00A87301">
              <w:t>39.7</w:t>
            </w:r>
          </w:p>
        </w:tc>
        <w:tc>
          <w:tcPr>
            <w:tcW w:w="894" w:type="pct"/>
          </w:tcPr>
          <w:p w14:paraId="177DAF09" w14:textId="77777777" w:rsidR="00F654DB" w:rsidRPr="00A87301" w:rsidRDefault="00F654DB" w:rsidP="00BB1E78">
            <w:pPr>
              <w:pStyle w:val="NoSpacing"/>
            </w:pPr>
            <w:r w:rsidRPr="00A87301">
              <w:t>39.7</w:t>
            </w:r>
          </w:p>
        </w:tc>
        <w:tc>
          <w:tcPr>
            <w:tcW w:w="1319" w:type="pct"/>
          </w:tcPr>
          <w:p w14:paraId="4BB0A07F" w14:textId="77777777" w:rsidR="00F654DB" w:rsidRPr="00A87301" w:rsidRDefault="00F654DB" w:rsidP="00BB1E78">
            <w:pPr>
              <w:pStyle w:val="NoSpacing"/>
            </w:pPr>
            <w:r w:rsidRPr="00A87301">
              <w:t>100.0</w:t>
            </w:r>
          </w:p>
        </w:tc>
      </w:tr>
      <w:tr w:rsidR="00F654DB" w:rsidRPr="00A87301" w14:paraId="2CF05D86" w14:textId="77777777" w:rsidTr="00BB1E78">
        <w:tc>
          <w:tcPr>
            <w:tcW w:w="566" w:type="pct"/>
            <w:vMerge/>
          </w:tcPr>
          <w:p w14:paraId="62B31FBE" w14:textId="77777777" w:rsidR="00F654DB" w:rsidRPr="00A87301" w:rsidRDefault="00F654DB" w:rsidP="00BB1E78">
            <w:pPr>
              <w:pStyle w:val="NoSpacing"/>
            </w:pPr>
          </w:p>
        </w:tc>
        <w:tc>
          <w:tcPr>
            <w:tcW w:w="744" w:type="pct"/>
          </w:tcPr>
          <w:p w14:paraId="0CD5B45D" w14:textId="77777777" w:rsidR="00F654DB" w:rsidRPr="00A87301" w:rsidRDefault="00F654DB" w:rsidP="00BB1E78">
            <w:pPr>
              <w:pStyle w:val="NoSpacing"/>
            </w:pPr>
            <w:r w:rsidRPr="00A87301">
              <w:t>Total</w:t>
            </w:r>
          </w:p>
        </w:tc>
        <w:tc>
          <w:tcPr>
            <w:tcW w:w="820" w:type="pct"/>
          </w:tcPr>
          <w:p w14:paraId="7D74FC51" w14:textId="77777777" w:rsidR="00F654DB" w:rsidRPr="00A87301" w:rsidRDefault="00F654DB" w:rsidP="00BB1E78">
            <w:pPr>
              <w:pStyle w:val="NoSpacing"/>
            </w:pPr>
            <w:r w:rsidRPr="00A87301">
              <w:t>78</w:t>
            </w:r>
          </w:p>
        </w:tc>
        <w:tc>
          <w:tcPr>
            <w:tcW w:w="658" w:type="pct"/>
          </w:tcPr>
          <w:p w14:paraId="0C00B9E6" w14:textId="77777777" w:rsidR="00F654DB" w:rsidRPr="00A87301" w:rsidRDefault="00F654DB" w:rsidP="00BB1E78">
            <w:pPr>
              <w:pStyle w:val="NoSpacing"/>
            </w:pPr>
            <w:r w:rsidRPr="00A87301">
              <w:t>100.0</w:t>
            </w:r>
          </w:p>
        </w:tc>
        <w:tc>
          <w:tcPr>
            <w:tcW w:w="894" w:type="pct"/>
          </w:tcPr>
          <w:p w14:paraId="12E85372" w14:textId="77777777" w:rsidR="00F654DB" w:rsidRPr="00A87301" w:rsidRDefault="00F654DB" w:rsidP="00BB1E78">
            <w:pPr>
              <w:pStyle w:val="NoSpacing"/>
            </w:pPr>
            <w:r w:rsidRPr="00A87301">
              <w:t>100.0</w:t>
            </w:r>
          </w:p>
        </w:tc>
        <w:tc>
          <w:tcPr>
            <w:tcW w:w="1319" w:type="pct"/>
          </w:tcPr>
          <w:p w14:paraId="75D5FA4D" w14:textId="77777777" w:rsidR="00F654DB" w:rsidRPr="00A87301" w:rsidRDefault="00F654DB" w:rsidP="00BB1E78">
            <w:pPr>
              <w:pStyle w:val="NoSpacing"/>
            </w:pPr>
          </w:p>
        </w:tc>
      </w:tr>
    </w:tbl>
    <w:p w14:paraId="1C40B9C5" w14:textId="77777777" w:rsidR="00F654DB" w:rsidRPr="00A87301" w:rsidRDefault="00F654DB" w:rsidP="00F654DB">
      <w:pPr>
        <w:rPr>
          <w:rFonts w:eastAsia="Times New Roman" w:cs="Times New Roman"/>
          <w:szCs w:val="24"/>
        </w:rPr>
      </w:pPr>
    </w:p>
    <w:p w14:paraId="7A23771B" w14:textId="77777777" w:rsidR="00F654DB" w:rsidRPr="00A87301" w:rsidRDefault="00F654DB" w:rsidP="00F654DB">
      <w:pPr>
        <w:rPr>
          <w:rFonts w:eastAsia="Times New Roman" w:cs="Times New Roman"/>
          <w:szCs w:val="24"/>
        </w:rPr>
      </w:pPr>
      <w:r w:rsidRPr="00A87301">
        <w:rPr>
          <w:rFonts w:eastAsia="Times New Roman" w:cs="Times New Roman"/>
          <w:szCs w:val="24"/>
        </w:rPr>
        <w:t>Valorile capacității antioxidante totale evidențiază un număr de 35/78 subiecți (44,9%) având valori scăzute, 12/78 subiecți (15,4%) au prezentat valori normale, iar 31/78 subiecți (39,7%) prezintă valori crescute.</w:t>
      </w:r>
    </w:p>
    <w:p w14:paraId="3D9D3E05" w14:textId="77777777" w:rsidR="00F654DB" w:rsidRPr="00A87301" w:rsidRDefault="00F654DB" w:rsidP="00F654DB">
      <w:pPr>
        <w:rPr>
          <w:rFonts w:eastAsia="Times New Roman" w:cs="Times New Roman"/>
          <w:szCs w:val="24"/>
        </w:rPr>
      </w:pPr>
    </w:p>
    <w:p w14:paraId="54611F5B" w14:textId="77777777" w:rsidR="00F654DB" w:rsidRPr="00A87301" w:rsidRDefault="00F654DB" w:rsidP="00F654DB">
      <w:pPr>
        <w:pStyle w:val="Figuri"/>
      </w:pPr>
      <w:r w:rsidRPr="00A87301">
        <w:rPr>
          <w:noProof/>
        </w:rPr>
        <w:lastRenderedPageBreak/>
        <w:drawing>
          <wp:inline distT="0" distB="0" distL="0" distR="0" wp14:anchorId="44BE5AC0" wp14:editId="55AC453A">
            <wp:extent cx="5486400" cy="32004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7D21C7F" w14:textId="77777777" w:rsidR="003C15B4" w:rsidRDefault="00F654DB" w:rsidP="003C15B4">
      <w:pPr>
        <w:pStyle w:val="Caption"/>
        <w:rPr>
          <w:rFonts w:cs="Times New Roman"/>
          <w:iCs w:val="0"/>
          <w:szCs w:val="24"/>
        </w:rPr>
      </w:pPr>
      <w:bookmarkStart w:id="54" w:name="_Toc171856319"/>
      <w:r w:rsidRPr="00A87301">
        <w:rPr>
          <w:iCs w:val="0"/>
        </w:rPr>
        <w:t xml:space="preserve">Figura </w:t>
      </w:r>
      <w:r w:rsidRPr="00A87301">
        <w:rPr>
          <w:iCs w:val="0"/>
        </w:rPr>
        <w:fldChar w:fldCharType="begin"/>
      </w:r>
      <w:r w:rsidRPr="00A87301">
        <w:rPr>
          <w:iCs w:val="0"/>
        </w:rPr>
        <w:instrText xml:space="preserve"> SEQ Figura \* ARABIC </w:instrText>
      </w:r>
      <w:r w:rsidRPr="00A87301">
        <w:rPr>
          <w:iCs w:val="0"/>
        </w:rPr>
        <w:fldChar w:fldCharType="separate"/>
      </w:r>
      <w:r>
        <w:rPr>
          <w:iCs w:val="0"/>
          <w:noProof/>
        </w:rPr>
        <w:t>30</w:t>
      </w:r>
      <w:r w:rsidRPr="00A87301">
        <w:rPr>
          <w:iCs w:val="0"/>
        </w:rPr>
        <w:fldChar w:fldCharType="end"/>
      </w:r>
      <w:r w:rsidRPr="00A87301">
        <w:rPr>
          <w:iCs w:val="0"/>
        </w:rPr>
        <w:t xml:space="preserve"> </w:t>
      </w:r>
      <w:r w:rsidRPr="00A87301">
        <w:rPr>
          <w:rFonts w:cs="Times New Roman"/>
          <w:iCs w:val="0"/>
          <w:szCs w:val="24"/>
        </w:rPr>
        <w:t>Distribuția lotului în funcție de valorile capacității antioxidante totale în raport cu controlul metabolic</w:t>
      </w:r>
      <w:bookmarkStart w:id="55" w:name="_4i7ojhp" w:colFirst="0" w:colLast="0"/>
      <w:bookmarkStart w:id="56" w:name="_Toc171856283"/>
      <w:bookmarkEnd w:id="54"/>
      <w:bookmarkEnd w:id="55"/>
    </w:p>
    <w:p w14:paraId="4E40D205" w14:textId="12D4F20E" w:rsidR="00441B2C" w:rsidRPr="00441B2C" w:rsidRDefault="00441B2C" w:rsidP="00441B2C">
      <w:r w:rsidRPr="00A87301">
        <w:rPr>
          <w:rFonts w:cs="Times New Roman"/>
          <w:szCs w:val="24"/>
        </w:rPr>
        <w:t>Analiza lotului din punct de vedere al distribuției lotului în funcție de indicele de masă corporală nu a adus informații semnificativ statistice (p&gt;0,05).  Vârsta și sexul nu au indus modificări semnificativ statistice. Analiza comparativă în funcție de valoarea trigliceridelor (p&lt;0.302), a colesterolului total și al HDL/LDL-colesterolului nu au evidențiat rezultate cu semnificație statistică. La pacienții cu o valoare a trigliceridelor în dinamică crescută, se observă o scădere de 10 ori mai mică a capacității AO, efectul fiind cu semnificație statistică.  Valorile HbA1c (p&lt;0,01) nu au prezentat corelații statistice semnificative cu capacitatea antioxidantă totală. Datele analizate sunt regăsite și în literatura de specialitate a adultului [389,390,391], fără a stabili o legătură semnificativ statistică.  Wahba et al și Peerapatdit et al analizează capacitatea antioxidantă totală din persepctiva hiperglicemiei și a urmărilor acesteia. Evidențiind date corespunzătoare cu cele din studiul nostru. Mai mult de 3 episoade de cetoacidoză/an, traduse prin fluctuații glicemice, atrag după sine o scădere a capacității antioxidante totale [392,393]</w:t>
      </w:r>
      <w:r>
        <w:rPr>
          <w:rFonts w:cs="Times New Roman"/>
          <w:szCs w:val="24"/>
        </w:rPr>
        <w:t>.</w:t>
      </w:r>
    </w:p>
    <w:p w14:paraId="5E67E2FE" w14:textId="77777777" w:rsidR="00441B2C" w:rsidRPr="00A87301" w:rsidRDefault="00441B2C" w:rsidP="00441B2C">
      <w:pPr>
        <w:pStyle w:val="Figuri"/>
      </w:pPr>
      <w:r w:rsidRPr="00A87301">
        <w:rPr>
          <w:noProof/>
        </w:rPr>
        <w:lastRenderedPageBreak/>
        <w:drawing>
          <wp:inline distT="0" distB="0" distL="0" distR="0" wp14:anchorId="05181A27" wp14:editId="08AFF2B5">
            <wp:extent cx="5029200" cy="4373880"/>
            <wp:effectExtent l="0" t="0" r="0" b="7620"/>
            <wp:docPr id="343754352"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29200" cy="4373880"/>
                    </a:xfrm>
                    <a:prstGeom prst="rect">
                      <a:avLst/>
                    </a:prstGeom>
                    <a:noFill/>
                    <a:ln>
                      <a:noFill/>
                    </a:ln>
                  </pic:spPr>
                </pic:pic>
              </a:graphicData>
            </a:graphic>
          </wp:inline>
        </w:drawing>
      </w:r>
    </w:p>
    <w:p w14:paraId="527C1891" w14:textId="77777777" w:rsidR="00441B2C" w:rsidRPr="00A87301" w:rsidRDefault="00441B2C" w:rsidP="00441B2C">
      <w:pPr>
        <w:pStyle w:val="Caption"/>
        <w:rPr>
          <w:rFonts w:eastAsia="Times New Roman" w:cs="Times New Roman"/>
          <w:iCs w:val="0"/>
          <w:szCs w:val="24"/>
        </w:rPr>
      </w:pPr>
      <w:bookmarkStart w:id="57" w:name="_Toc171856321"/>
      <w:r w:rsidRPr="00A87301">
        <w:rPr>
          <w:iCs w:val="0"/>
        </w:rPr>
        <w:t xml:space="preserve">Figura </w:t>
      </w:r>
      <w:r w:rsidRPr="00A87301">
        <w:rPr>
          <w:iCs w:val="0"/>
        </w:rPr>
        <w:fldChar w:fldCharType="begin"/>
      </w:r>
      <w:r w:rsidRPr="00A87301">
        <w:rPr>
          <w:iCs w:val="0"/>
        </w:rPr>
        <w:instrText xml:space="preserve"> SEQ Figura \* ARABIC </w:instrText>
      </w:r>
      <w:r w:rsidRPr="00A87301">
        <w:rPr>
          <w:iCs w:val="0"/>
        </w:rPr>
        <w:fldChar w:fldCharType="separate"/>
      </w:r>
      <w:r>
        <w:rPr>
          <w:iCs w:val="0"/>
          <w:noProof/>
        </w:rPr>
        <w:t>32</w:t>
      </w:r>
      <w:r w:rsidRPr="00A87301">
        <w:rPr>
          <w:iCs w:val="0"/>
        </w:rPr>
        <w:fldChar w:fldCharType="end"/>
      </w:r>
      <w:r w:rsidRPr="00A87301">
        <w:rPr>
          <w:iCs w:val="0"/>
        </w:rPr>
        <w:t xml:space="preserve"> </w:t>
      </w:r>
      <w:r w:rsidRPr="00A87301">
        <w:rPr>
          <w:rFonts w:eastAsia="Times New Roman" w:cs="Times New Roman"/>
          <w:iCs w:val="0"/>
          <w:szCs w:val="24"/>
        </w:rPr>
        <w:t>Distribuția lotului în funcție de valorile capacității antioxidante totale raportate la hemoglobina glicozilată</w:t>
      </w:r>
      <w:bookmarkEnd w:id="57"/>
    </w:p>
    <w:p w14:paraId="651BA723" w14:textId="77777777" w:rsidR="00441B2C" w:rsidRPr="00A87301" w:rsidRDefault="00441B2C" w:rsidP="00441B2C">
      <w:pPr>
        <w:pStyle w:val="NoSpacing"/>
        <w:spacing w:line="360" w:lineRule="auto"/>
        <w:rPr>
          <w:rFonts w:cs="Times New Roman"/>
          <w:szCs w:val="24"/>
        </w:rPr>
      </w:pPr>
      <w:r w:rsidRPr="00A87301">
        <w:rPr>
          <w:rFonts w:cs="Times New Roman"/>
          <w:szCs w:val="24"/>
        </w:rPr>
        <w:t>Analiza în palalel între subiecții cu control metabolic bun și control metabolic slab sau nesatisfăcător sunt confirmate de analiza Kolmogorov-Smirnova la cei cu valori scăzute ale capacității antioxidante totale de 0.120 vs. valori medii 0.100 vs. valori scăzute 0.132</w:t>
      </w:r>
    </w:p>
    <w:p w14:paraId="63F71CCB" w14:textId="77777777" w:rsidR="00441B2C" w:rsidRPr="00A87301" w:rsidRDefault="00441B2C" w:rsidP="00441B2C">
      <w:pPr>
        <w:pStyle w:val="CaptionTabel"/>
        <w:rPr>
          <w:iCs w:val="0"/>
          <w:lang w:val="ro-RO"/>
        </w:rPr>
      </w:pPr>
      <w:bookmarkStart w:id="58" w:name="_Toc171856396"/>
      <w:r w:rsidRPr="00A87301">
        <w:rPr>
          <w:iCs w:val="0"/>
          <w:lang w:val="ro-RO"/>
        </w:rPr>
        <w:t>Tabel LXXV Valoarea capacității antioxidante totale în funcție de controlul metabolic - Crosstabulation</w:t>
      </w:r>
      <w:bookmarkEnd w:id="58"/>
    </w:p>
    <w:tbl>
      <w:tblPr>
        <w:tblStyle w:val="TableGrid"/>
        <w:tblW w:w="5192" w:type="pct"/>
        <w:tblLook w:val="0000" w:firstRow="0" w:lastRow="0" w:firstColumn="0" w:lastColumn="0" w:noHBand="0" w:noVBand="0"/>
      </w:tblPr>
      <w:tblGrid>
        <w:gridCol w:w="1752"/>
        <w:gridCol w:w="1384"/>
        <w:gridCol w:w="2952"/>
        <w:gridCol w:w="1169"/>
        <w:gridCol w:w="1171"/>
        <w:gridCol w:w="1169"/>
      </w:tblGrid>
      <w:tr w:rsidR="00441B2C" w:rsidRPr="00A87301" w14:paraId="041189A7" w14:textId="77777777" w:rsidTr="00C777F8">
        <w:tc>
          <w:tcPr>
            <w:tcW w:w="3172" w:type="pct"/>
            <w:gridSpan w:val="3"/>
            <w:vMerge w:val="restart"/>
          </w:tcPr>
          <w:p w14:paraId="1A187FAD" w14:textId="77777777" w:rsidR="00441B2C" w:rsidRPr="00A87301" w:rsidRDefault="00441B2C" w:rsidP="00C777F8">
            <w:pPr>
              <w:pStyle w:val="NoSpacing"/>
            </w:pPr>
          </w:p>
        </w:tc>
        <w:tc>
          <w:tcPr>
            <w:tcW w:w="1219" w:type="pct"/>
            <w:gridSpan w:val="2"/>
          </w:tcPr>
          <w:p w14:paraId="38E6C0DA" w14:textId="77777777" w:rsidR="00441B2C" w:rsidRPr="00A87301" w:rsidRDefault="00441B2C" w:rsidP="00C777F8">
            <w:pPr>
              <w:pStyle w:val="NoSpacing"/>
            </w:pPr>
            <w:r w:rsidRPr="00A87301">
              <w:t>Control Metabolic</w:t>
            </w:r>
          </w:p>
        </w:tc>
        <w:tc>
          <w:tcPr>
            <w:tcW w:w="609" w:type="pct"/>
            <w:vMerge w:val="restart"/>
          </w:tcPr>
          <w:p w14:paraId="07813D19" w14:textId="77777777" w:rsidR="00441B2C" w:rsidRPr="00A87301" w:rsidRDefault="00441B2C" w:rsidP="00C777F8">
            <w:pPr>
              <w:pStyle w:val="NoSpacing"/>
            </w:pPr>
            <w:r w:rsidRPr="00A87301">
              <w:t>Total</w:t>
            </w:r>
          </w:p>
        </w:tc>
      </w:tr>
      <w:tr w:rsidR="00441B2C" w:rsidRPr="00A87301" w14:paraId="02A265A1" w14:textId="77777777" w:rsidTr="00C777F8">
        <w:tc>
          <w:tcPr>
            <w:tcW w:w="3172" w:type="pct"/>
            <w:gridSpan w:val="3"/>
            <w:vMerge/>
          </w:tcPr>
          <w:p w14:paraId="2FDA8D88" w14:textId="77777777" w:rsidR="00441B2C" w:rsidRPr="00A87301" w:rsidRDefault="00441B2C" w:rsidP="00C777F8">
            <w:pPr>
              <w:pStyle w:val="NoSpacing"/>
            </w:pPr>
          </w:p>
        </w:tc>
        <w:tc>
          <w:tcPr>
            <w:tcW w:w="609" w:type="pct"/>
          </w:tcPr>
          <w:p w14:paraId="6E746748" w14:textId="77777777" w:rsidR="00441B2C" w:rsidRPr="00A87301" w:rsidRDefault="00441B2C" w:rsidP="00C777F8">
            <w:pPr>
              <w:pStyle w:val="NoSpacing"/>
            </w:pPr>
            <w:r w:rsidRPr="00A87301">
              <w:t>Bun</w:t>
            </w:r>
          </w:p>
        </w:tc>
        <w:tc>
          <w:tcPr>
            <w:tcW w:w="610" w:type="pct"/>
          </w:tcPr>
          <w:p w14:paraId="02AB1CF0" w14:textId="77777777" w:rsidR="00441B2C" w:rsidRPr="00A87301" w:rsidRDefault="00441B2C" w:rsidP="00C777F8">
            <w:pPr>
              <w:pStyle w:val="NoSpacing"/>
            </w:pPr>
            <w:r w:rsidRPr="00A87301">
              <w:t>Slab</w:t>
            </w:r>
          </w:p>
        </w:tc>
        <w:tc>
          <w:tcPr>
            <w:tcW w:w="609" w:type="pct"/>
            <w:vMerge/>
          </w:tcPr>
          <w:p w14:paraId="7981C653" w14:textId="77777777" w:rsidR="00441B2C" w:rsidRPr="00A87301" w:rsidRDefault="00441B2C" w:rsidP="00C777F8">
            <w:pPr>
              <w:pStyle w:val="NoSpacing"/>
            </w:pPr>
          </w:p>
        </w:tc>
      </w:tr>
      <w:tr w:rsidR="00441B2C" w:rsidRPr="00A87301" w14:paraId="65A9FB57" w14:textId="77777777" w:rsidTr="00C777F8">
        <w:tc>
          <w:tcPr>
            <w:tcW w:w="913" w:type="pct"/>
            <w:vMerge w:val="restart"/>
          </w:tcPr>
          <w:p w14:paraId="2B218544" w14:textId="77777777" w:rsidR="00441B2C" w:rsidRPr="00A87301" w:rsidRDefault="00441B2C" w:rsidP="00C777F8">
            <w:pPr>
              <w:pStyle w:val="NoSpacing"/>
            </w:pPr>
            <w:r w:rsidRPr="00A87301">
              <w:t>Capacitatea antioxidantă totală</w:t>
            </w:r>
          </w:p>
        </w:tc>
        <w:tc>
          <w:tcPr>
            <w:tcW w:w="721" w:type="pct"/>
            <w:vMerge w:val="restart"/>
          </w:tcPr>
          <w:p w14:paraId="400248E3" w14:textId="77777777" w:rsidR="00441B2C" w:rsidRPr="00A87301" w:rsidRDefault="00441B2C" w:rsidP="00C777F8">
            <w:pPr>
              <w:pStyle w:val="NoSpacing"/>
            </w:pPr>
            <w:r w:rsidRPr="00A87301">
              <w:t>Scăzută</w:t>
            </w:r>
          </w:p>
        </w:tc>
        <w:tc>
          <w:tcPr>
            <w:tcW w:w="1538" w:type="pct"/>
          </w:tcPr>
          <w:p w14:paraId="32B30C60" w14:textId="77777777" w:rsidR="00441B2C" w:rsidRPr="00A87301" w:rsidRDefault="00441B2C" w:rsidP="00C777F8">
            <w:pPr>
              <w:pStyle w:val="NoSpacing"/>
            </w:pPr>
            <w:r w:rsidRPr="00A87301">
              <w:t>Număr</w:t>
            </w:r>
          </w:p>
        </w:tc>
        <w:tc>
          <w:tcPr>
            <w:tcW w:w="609" w:type="pct"/>
          </w:tcPr>
          <w:p w14:paraId="19EE8589" w14:textId="77777777" w:rsidR="00441B2C" w:rsidRPr="00A87301" w:rsidRDefault="00441B2C" w:rsidP="00C777F8">
            <w:pPr>
              <w:pStyle w:val="NoSpacing"/>
            </w:pPr>
            <w:r w:rsidRPr="00A87301">
              <w:t>0</w:t>
            </w:r>
          </w:p>
        </w:tc>
        <w:tc>
          <w:tcPr>
            <w:tcW w:w="610" w:type="pct"/>
          </w:tcPr>
          <w:p w14:paraId="6E859742" w14:textId="77777777" w:rsidR="00441B2C" w:rsidRPr="00A87301" w:rsidRDefault="00441B2C" w:rsidP="00C777F8">
            <w:pPr>
              <w:pStyle w:val="NoSpacing"/>
            </w:pPr>
            <w:r w:rsidRPr="00A87301">
              <w:t>31</w:t>
            </w:r>
          </w:p>
        </w:tc>
        <w:tc>
          <w:tcPr>
            <w:tcW w:w="609" w:type="pct"/>
          </w:tcPr>
          <w:p w14:paraId="1608AB8D" w14:textId="77777777" w:rsidR="00441B2C" w:rsidRPr="00A87301" w:rsidRDefault="00441B2C" w:rsidP="00C777F8">
            <w:pPr>
              <w:pStyle w:val="NoSpacing"/>
            </w:pPr>
            <w:r w:rsidRPr="00A87301">
              <w:t>31</w:t>
            </w:r>
          </w:p>
        </w:tc>
      </w:tr>
      <w:tr w:rsidR="00441B2C" w:rsidRPr="00A87301" w14:paraId="0FD44E40" w14:textId="77777777" w:rsidTr="00C777F8">
        <w:tc>
          <w:tcPr>
            <w:tcW w:w="913" w:type="pct"/>
            <w:vMerge/>
          </w:tcPr>
          <w:p w14:paraId="451C1E82" w14:textId="77777777" w:rsidR="00441B2C" w:rsidRPr="00A87301" w:rsidRDefault="00441B2C" w:rsidP="00C777F8">
            <w:pPr>
              <w:pStyle w:val="NoSpacing"/>
            </w:pPr>
          </w:p>
        </w:tc>
        <w:tc>
          <w:tcPr>
            <w:tcW w:w="721" w:type="pct"/>
            <w:vMerge/>
          </w:tcPr>
          <w:p w14:paraId="62CB3C43" w14:textId="77777777" w:rsidR="00441B2C" w:rsidRPr="00A87301" w:rsidRDefault="00441B2C" w:rsidP="00C777F8">
            <w:pPr>
              <w:pStyle w:val="NoSpacing"/>
            </w:pPr>
          </w:p>
        </w:tc>
        <w:tc>
          <w:tcPr>
            <w:tcW w:w="1538" w:type="pct"/>
          </w:tcPr>
          <w:p w14:paraId="29D3CAC8" w14:textId="77777777" w:rsidR="00441B2C" w:rsidRPr="00A87301" w:rsidRDefault="00441B2C" w:rsidP="00C777F8">
            <w:pPr>
              <w:pStyle w:val="NoSpacing"/>
            </w:pPr>
            <w:r w:rsidRPr="00A87301">
              <w:t>% din Control Metabolic</w:t>
            </w:r>
          </w:p>
        </w:tc>
        <w:tc>
          <w:tcPr>
            <w:tcW w:w="609" w:type="pct"/>
          </w:tcPr>
          <w:p w14:paraId="3D171879" w14:textId="77777777" w:rsidR="00441B2C" w:rsidRPr="00A87301" w:rsidRDefault="00441B2C" w:rsidP="00C777F8">
            <w:pPr>
              <w:pStyle w:val="NoSpacing"/>
            </w:pPr>
            <w:r w:rsidRPr="00A87301">
              <w:t>0.0%</w:t>
            </w:r>
          </w:p>
        </w:tc>
        <w:tc>
          <w:tcPr>
            <w:tcW w:w="610" w:type="pct"/>
          </w:tcPr>
          <w:p w14:paraId="3A12AE2D" w14:textId="77777777" w:rsidR="00441B2C" w:rsidRPr="00A87301" w:rsidRDefault="00441B2C" w:rsidP="00C777F8">
            <w:pPr>
              <w:pStyle w:val="NoSpacing"/>
            </w:pPr>
            <w:r w:rsidRPr="00A87301">
              <w:t>86.1%</w:t>
            </w:r>
          </w:p>
        </w:tc>
        <w:tc>
          <w:tcPr>
            <w:tcW w:w="609" w:type="pct"/>
          </w:tcPr>
          <w:p w14:paraId="79B0D47A" w14:textId="77777777" w:rsidR="00441B2C" w:rsidRPr="00A87301" w:rsidRDefault="00441B2C" w:rsidP="00C777F8">
            <w:pPr>
              <w:pStyle w:val="NoSpacing"/>
            </w:pPr>
            <w:r w:rsidRPr="00A87301">
              <w:t>39.7%</w:t>
            </w:r>
          </w:p>
        </w:tc>
      </w:tr>
      <w:tr w:rsidR="00441B2C" w:rsidRPr="00A87301" w14:paraId="178CB7D0" w14:textId="77777777" w:rsidTr="00C777F8">
        <w:tc>
          <w:tcPr>
            <w:tcW w:w="913" w:type="pct"/>
            <w:vMerge/>
          </w:tcPr>
          <w:p w14:paraId="5ECA9F86" w14:textId="77777777" w:rsidR="00441B2C" w:rsidRPr="00A87301" w:rsidRDefault="00441B2C" w:rsidP="00C777F8">
            <w:pPr>
              <w:pStyle w:val="NoSpacing"/>
            </w:pPr>
          </w:p>
        </w:tc>
        <w:tc>
          <w:tcPr>
            <w:tcW w:w="721" w:type="pct"/>
            <w:vMerge w:val="restart"/>
          </w:tcPr>
          <w:p w14:paraId="1E56D350" w14:textId="77777777" w:rsidR="00441B2C" w:rsidRPr="00A87301" w:rsidRDefault="00441B2C" w:rsidP="00C777F8">
            <w:pPr>
              <w:pStyle w:val="NoSpacing"/>
            </w:pPr>
            <w:r w:rsidRPr="00A87301">
              <w:t>Normală</w:t>
            </w:r>
          </w:p>
        </w:tc>
        <w:tc>
          <w:tcPr>
            <w:tcW w:w="1538" w:type="pct"/>
          </w:tcPr>
          <w:p w14:paraId="03F572AB" w14:textId="77777777" w:rsidR="00441B2C" w:rsidRPr="00A87301" w:rsidRDefault="00441B2C" w:rsidP="00C777F8">
            <w:pPr>
              <w:pStyle w:val="NoSpacing"/>
            </w:pPr>
            <w:r w:rsidRPr="00A87301">
              <w:t>Număr</w:t>
            </w:r>
          </w:p>
        </w:tc>
        <w:tc>
          <w:tcPr>
            <w:tcW w:w="609" w:type="pct"/>
          </w:tcPr>
          <w:p w14:paraId="7A3CABFC" w14:textId="77777777" w:rsidR="00441B2C" w:rsidRPr="00A87301" w:rsidRDefault="00441B2C" w:rsidP="00C777F8">
            <w:pPr>
              <w:pStyle w:val="NoSpacing"/>
            </w:pPr>
            <w:r w:rsidRPr="00A87301">
              <w:t>7</w:t>
            </w:r>
          </w:p>
        </w:tc>
        <w:tc>
          <w:tcPr>
            <w:tcW w:w="610" w:type="pct"/>
          </w:tcPr>
          <w:p w14:paraId="049EE6A6" w14:textId="77777777" w:rsidR="00441B2C" w:rsidRPr="00A87301" w:rsidRDefault="00441B2C" w:rsidP="00C777F8">
            <w:pPr>
              <w:pStyle w:val="NoSpacing"/>
            </w:pPr>
            <w:r w:rsidRPr="00A87301">
              <w:t>5</w:t>
            </w:r>
          </w:p>
        </w:tc>
        <w:tc>
          <w:tcPr>
            <w:tcW w:w="609" w:type="pct"/>
          </w:tcPr>
          <w:p w14:paraId="5F032AC5" w14:textId="77777777" w:rsidR="00441B2C" w:rsidRPr="00A87301" w:rsidRDefault="00441B2C" w:rsidP="00C777F8">
            <w:pPr>
              <w:pStyle w:val="NoSpacing"/>
            </w:pPr>
            <w:r w:rsidRPr="00A87301">
              <w:t>12</w:t>
            </w:r>
          </w:p>
        </w:tc>
      </w:tr>
      <w:tr w:rsidR="00441B2C" w:rsidRPr="00A87301" w14:paraId="12244EBB" w14:textId="77777777" w:rsidTr="00C777F8">
        <w:tc>
          <w:tcPr>
            <w:tcW w:w="913" w:type="pct"/>
            <w:vMerge/>
          </w:tcPr>
          <w:p w14:paraId="0C745DCA" w14:textId="77777777" w:rsidR="00441B2C" w:rsidRPr="00A87301" w:rsidRDefault="00441B2C" w:rsidP="00C777F8">
            <w:pPr>
              <w:pStyle w:val="NoSpacing"/>
            </w:pPr>
          </w:p>
        </w:tc>
        <w:tc>
          <w:tcPr>
            <w:tcW w:w="721" w:type="pct"/>
            <w:vMerge/>
          </w:tcPr>
          <w:p w14:paraId="673EBCD6" w14:textId="77777777" w:rsidR="00441B2C" w:rsidRPr="00A87301" w:rsidRDefault="00441B2C" w:rsidP="00C777F8">
            <w:pPr>
              <w:pStyle w:val="NoSpacing"/>
            </w:pPr>
          </w:p>
        </w:tc>
        <w:tc>
          <w:tcPr>
            <w:tcW w:w="1538" w:type="pct"/>
          </w:tcPr>
          <w:p w14:paraId="6CDF4F42" w14:textId="77777777" w:rsidR="00441B2C" w:rsidRPr="00A87301" w:rsidRDefault="00441B2C" w:rsidP="00C777F8">
            <w:pPr>
              <w:pStyle w:val="NoSpacing"/>
            </w:pPr>
            <w:r w:rsidRPr="00A87301">
              <w:t>% din Control Metabolic</w:t>
            </w:r>
          </w:p>
        </w:tc>
        <w:tc>
          <w:tcPr>
            <w:tcW w:w="609" w:type="pct"/>
          </w:tcPr>
          <w:p w14:paraId="4DF077EF" w14:textId="77777777" w:rsidR="00441B2C" w:rsidRPr="00A87301" w:rsidRDefault="00441B2C" w:rsidP="00C777F8">
            <w:pPr>
              <w:pStyle w:val="NoSpacing"/>
            </w:pPr>
            <w:r w:rsidRPr="00A87301">
              <w:t>16.7%</w:t>
            </w:r>
          </w:p>
        </w:tc>
        <w:tc>
          <w:tcPr>
            <w:tcW w:w="610" w:type="pct"/>
          </w:tcPr>
          <w:p w14:paraId="1D35E777" w14:textId="77777777" w:rsidR="00441B2C" w:rsidRPr="00A87301" w:rsidRDefault="00441B2C" w:rsidP="00C777F8">
            <w:pPr>
              <w:pStyle w:val="NoSpacing"/>
            </w:pPr>
            <w:r w:rsidRPr="00A87301">
              <w:t>13.9%</w:t>
            </w:r>
          </w:p>
        </w:tc>
        <w:tc>
          <w:tcPr>
            <w:tcW w:w="609" w:type="pct"/>
          </w:tcPr>
          <w:p w14:paraId="37FD7954" w14:textId="77777777" w:rsidR="00441B2C" w:rsidRPr="00A87301" w:rsidRDefault="00441B2C" w:rsidP="00C777F8">
            <w:pPr>
              <w:pStyle w:val="NoSpacing"/>
            </w:pPr>
            <w:r w:rsidRPr="00A87301">
              <w:t>15.4%</w:t>
            </w:r>
          </w:p>
        </w:tc>
      </w:tr>
      <w:tr w:rsidR="00441B2C" w:rsidRPr="00A87301" w14:paraId="4635942B" w14:textId="77777777" w:rsidTr="00C777F8">
        <w:tc>
          <w:tcPr>
            <w:tcW w:w="913" w:type="pct"/>
            <w:vMerge/>
          </w:tcPr>
          <w:p w14:paraId="15ED0CCA" w14:textId="77777777" w:rsidR="00441B2C" w:rsidRPr="00A87301" w:rsidRDefault="00441B2C" w:rsidP="00C777F8">
            <w:pPr>
              <w:pStyle w:val="NoSpacing"/>
            </w:pPr>
          </w:p>
        </w:tc>
        <w:tc>
          <w:tcPr>
            <w:tcW w:w="721" w:type="pct"/>
            <w:vMerge w:val="restart"/>
          </w:tcPr>
          <w:p w14:paraId="42106558" w14:textId="77777777" w:rsidR="00441B2C" w:rsidRPr="00A87301" w:rsidRDefault="00441B2C" w:rsidP="00C777F8">
            <w:pPr>
              <w:pStyle w:val="NoSpacing"/>
            </w:pPr>
            <w:r w:rsidRPr="00A87301">
              <w:t>Crescută</w:t>
            </w:r>
          </w:p>
        </w:tc>
        <w:tc>
          <w:tcPr>
            <w:tcW w:w="1538" w:type="pct"/>
          </w:tcPr>
          <w:p w14:paraId="0A0CB125" w14:textId="77777777" w:rsidR="00441B2C" w:rsidRPr="00A87301" w:rsidRDefault="00441B2C" w:rsidP="00C777F8">
            <w:pPr>
              <w:pStyle w:val="NoSpacing"/>
            </w:pPr>
            <w:r w:rsidRPr="00A87301">
              <w:t>Număr</w:t>
            </w:r>
          </w:p>
        </w:tc>
        <w:tc>
          <w:tcPr>
            <w:tcW w:w="609" w:type="pct"/>
          </w:tcPr>
          <w:p w14:paraId="23F4998E" w14:textId="77777777" w:rsidR="00441B2C" w:rsidRPr="00A87301" w:rsidRDefault="00441B2C" w:rsidP="00C777F8">
            <w:pPr>
              <w:pStyle w:val="NoSpacing"/>
            </w:pPr>
            <w:r w:rsidRPr="00A87301">
              <w:t>35</w:t>
            </w:r>
          </w:p>
        </w:tc>
        <w:tc>
          <w:tcPr>
            <w:tcW w:w="610" w:type="pct"/>
          </w:tcPr>
          <w:p w14:paraId="79B3B081" w14:textId="77777777" w:rsidR="00441B2C" w:rsidRPr="00A87301" w:rsidRDefault="00441B2C" w:rsidP="00C777F8">
            <w:pPr>
              <w:pStyle w:val="NoSpacing"/>
            </w:pPr>
            <w:r w:rsidRPr="00A87301">
              <w:t>0</w:t>
            </w:r>
          </w:p>
        </w:tc>
        <w:tc>
          <w:tcPr>
            <w:tcW w:w="609" w:type="pct"/>
          </w:tcPr>
          <w:p w14:paraId="7D872F7C" w14:textId="77777777" w:rsidR="00441B2C" w:rsidRPr="00A87301" w:rsidRDefault="00441B2C" w:rsidP="00C777F8">
            <w:pPr>
              <w:pStyle w:val="NoSpacing"/>
            </w:pPr>
            <w:r w:rsidRPr="00A87301">
              <w:t>35</w:t>
            </w:r>
          </w:p>
        </w:tc>
      </w:tr>
      <w:tr w:rsidR="00441B2C" w:rsidRPr="00A87301" w14:paraId="71EE736A" w14:textId="77777777" w:rsidTr="00C777F8">
        <w:tc>
          <w:tcPr>
            <w:tcW w:w="913" w:type="pct"/>
            <w:vMerge/>
          </w:tcPr>
          <w:p w14:paraId="108213A9" w14:textId="77777777" w:rsidR="00441B2C" w:rsidRPr="00A87301" w:rsidRDefault="00441B2C" w:rsidP="00C777F8">
            <w:pPr>
              <w:pStyle w:val="NoSpacing"/>
            </w:pPr>
          </w:p>
        </w:tc>
        <w:tc>
          <w:tcPr>
            <w:tcW w:w="721" w:type="pct"/>
            <w:vMerge/>
          </w:tcPr>
          <w:p w14:paraId="6938EC4B" w14:textId="77777777" w:rsidR="00441B2C" w:rsidRPr="00A87301" w:rsidRDefault="00441B2C" w:rsidP="00C777F8">
            <w:pPr>
              <w:pStyle w:val="NoSpacing"/>
            </w:pPr>
          </w:p>
        </w:tc>
        <w:tc>
          <w:tcPr>
            <w:tcW w:w="1538" w:type="pct"/>
          </w:tcPr>
          <w:p w14:paraId="47CDF866" w14:textId="77777777" w:rsidR="00441B2C" w:rsidRPr="00A87301" w:rsidRDefault="00441B2C" w:rsidP="00C777F8">
            <w:pPr>
              <w:pStyle w:val="NoSpacing"/>
            </w:pPr>
            <w:r w:rsidRPr="00A87301">
              <w:t>% din Control Metabolic</w:t>
            </w:r>
          </w:p>
        </w:tc>
        <w:tc>
          <w:tcPr>
            <w:tcW w:w="609" w:type="pct"/>
          </w:tcPr>
          <w:p w14:paraId="43BF4443" w14:textId="77777777" w:rsidR="00441B2C" w:rsidRPr="00A87301" w:rsidRDefault="00441B2C" w:rsidP="00C777F8">
            <w:pPr>
              <w:pStyle w:val="NoSpacing"/>
            </w:pPr>
            <w:r w:rsidRPr="00A87301">
              <w:t>83.3%</w:t>
            </w:r>
          </w:p>
        </w:tc>
        <w:tc>
          <w:tcPr>
            <w:tcW w:w="610" w:type="pct"/>
          </w:tcPr>
          <w:p w14:paraId="1BAA84B3" w14:textId="77777777" w:rsidR="00441B2C" w:rsidRPr="00A87301" w:rsidRDefault="00441B2C" w:rsidP="00C777F8">
            <w:pPr>
              <w:pStyle w:val="NoSpacing"/>
            </w:pPr>
            <w:r w:rsidRPr="00A87301">
              <w:t>0.0%</w:t>
            </w:r>
          </w:p>
        </w:tc>
        <w:tc>
          <w:tcPr>
            <w:tcW w:w="609" w:type="pct"/>
          </w:tcPr>
          <w:p w14:paraId="77B19001" w14:textId="77777777" w:rsidR="00441B2C" w:rsidRPr="00A87301" w:rsidRDefault="00441B2C" w:rsidP="00C777F8">
            <w:pPr>
              <w:pStyle w:val="NoSpacing"/>
            </w:pPr>
            <w:r w:rsidRPr="00A87301">
              <w:t>44.9%</w:t>
            </w:r>
          </w:p>
        </w:tc>
      </w:tr>
      <w:tr w:rsidR="00441B2C" w:rsidRPr="00A87301" w14:paraId="4F670031" w14:textId="77777777" w:rsidTr="00C777F8">
        <w:tc>
          <w:tcPr>
            <w:tcW w:w="1634" w:type="pct"/>
            <w:gridSpan w:val="2"/>
            <w:vMerge w:val="restart"/>
          </w:tcPr>
          <w:p w14:paraId="63CEAFDA" w14:textId="77777777" w:rsidR="00441B2C" w:rsidRPr="00A87301" w:rsidRDefault="00441B2C" w:rsidP="00C777F8">
            <w:pPr>
              <w:pStyle w:val="NoSpacing"/>
            </w:pPr>
            <w:r w:rsidRPr="00A87301">
              <w:t>Total</w:t>
            </w:r>
          </w:p>
        </w:tc>
        <w:tc>
          <w:tcPr>
            <w:tcW w:w="1538" w:type="pct"/>
          </w:tcPr>
          <w:p w14:paraId="0B3D3243" w14:textId="77777777" w:rsidR="00441B2C" w:rsidRPr="00A87301" w:rsidRDefault="00441B2C" w:rsidP="00C777F8">
            <w:pPr>
              <w:pStyle w:val="NoSpacing"/>
            </w:pPr>
            <w:r w:rsidRPr="00A87301">
              <w:t>Număr</w:t>
            </w:r>
          </w:p>
        </w:tc>
        <w:tc>
          <w:tcPr>
            <w:tcW w:w="609" w:type="pct"/>
          </w:tcPr>
          <w:p w14:paraId="45BDF5AD" w14:textId="77777777" w:rsidR="00441B2C" w:rsidRPr="00A87301" w:rsidRDefault="00441B2C" w:rsidP="00C777F8">
            <w:pPr>
              <w:pStyle w:val="NoSpacing"/>
            </w:pPr>
            <w:r w:rsidRPr="00A87301">
              <w:t>42</w:t>
            </w:r>
          </w:p>
        </w:tc>
        <w:tc>
          <w:tcPr>
            <w:tcW w:w="610" w:type="pct"/>
          </w:tcPr>
          <w:p w14:paraId="2386D6AD" w14:textId="77777777" w:rsidR="00441B2C" w:rsidRPr="00A87301" w:rsidRDefault="00441B2C" w:rsidP="00C777F8">
            <w:pPr>
              <w:pStyle w:val="NoSpacing"/>
            </w:pPr>
            <w:r w:rsidRPr="00A87301">
              <w:t>36</w:t>
            </w:r>
          </w:p>
        </w:tc>
        <w:tc>
          <w:tcPr>
            <w:tcW w:w="609" w:type="pct"/>
          </w:tcPr>
          <w:p w14:paraId="06E662BF" w14:textId="77777777" w:rsidR="00441B2C" w:rsidRPr="00A87301" w:rsidRDefault="00441B2C" w:rsidP="00C777F8">
            <w:pPr>
              <w:pStyle w:val="NoSpacing"/>
            </w:pPr>
            <w:r w:rsidRPr="00A87301">
              <w:t>78</w:t>
            </w:r>
          </w:p>
        </w:tc>
      </w:tr>
      <w:tr w:rsidR="00441B2C" w:rsidRPr="00A87301" w14:paraId="430E61AD" w14:textId="77777777" w:rsidTr="00C777F8">
        <w:tc>
          <w:tcPr>
            <w:tcW w:w="1634" w:type="pct"/>
            <w:gridSpan w:val="2"/>
            <w:vMerge/>
          </w:tcPr>
          <w:p w14:paraId="3D7F4A97" w14:textId="77777777" w:rsidR="00441B2C" w:rsidRPr="00A87301" w:rsidRDefault="00441B2C" w:rsidP="00C777F8">
            <w:pPr>
              <w:pStyle w:val="NoSpacing"/>
            </w:pPr>
          </w:p>
        </w:tc>
        <w:tc>
          <w:tcPr>
            <w:tcW w:w="1538" w:type="pct"/>
          </w:tcPr>
          <w:p w14:paraId="575D672F" w14:textId="77777777" w:rsidR="00441B2C" w:rsidRPr="00A87301" w:rsidRDefault="00441B2C" w:rsidP="00C777F8">
            <w:pPr>
              <w:pStyle w:val="NoSpacing"/>
            </w:pPr>
            <w:r w:rsidRPr="00A87301">
              <w:t>% din Control Metabolic</w:t>
            </w:r>
          </w:p>
        </w:tc>
        <w:tc>
          <w:tcPr>
            <w:tcW w:w="609" w:type="pct"/>
          </w:tcPr>
          <w:p w14:paraId="354C583B" w14:textId="77777777" w:rsidR="00441B2C" w:rsidRPr="00A87301" w:rsidRDefault="00441B2C" w:rsidP="00C777F8">
            <w:pPr>
              <w:pStyle w:val="NoSpacing"/>
            </w:pPr>
            <w:r w:rsidRPr="00A87301">
              <w:t>100.0%</w:t>
            </w:r>
          </w:p>
        </w:tc>
        <w:tc>
          <w:tcPr>
            <w:tcW w:w="610" w:type="pct"/>
          </w:tcPr>
          <w:p w14:paraId="4CE1A753" w14:textId="77777777" w:rsidR="00441B2C" w:rsidRPr="00A87301" w:rsidRDefault="00441B2C" w:rsidP="00C777F8">
            <w:pPr>
              <w:pStyle w:val="NoSpacing"/>
            </w:pPr>
            <w:r w:rsidRPr="00A87301">
              <w:t>100.0%</w:t>
            </w:r>
          </w:p>
        </w:tc>
        <w:tc>
          <w:tcPr>
            <w:tcW w:w="609" w:type="pct"/>
          </w:tcPr>
          <w:p w14:paraId="07DCF778" w14:textId="77777777" w:rsidR="00441B2C" w:rsidRPr="00A87301" w:rsidRDefault="00441B2C" w:rsidP="00C777F8">
            <w:pPr>
              <w:pStyle w:val="NoSpacing"/>
            </w:pPr>
            <w:r w:rsidRPr="00A87301">
              <w:t>100.0%</w:t>
            </w:r>
          </w:p>
        </w:tc>
      </w:tr>
    </w:tbl>
    <w:p w14:paraId="6A06CB2A" w14:textId="77777777" w:rsidR="00441B2C" w:rsidRDefault="00441B2C" w:rsidP="00441B2C">
      <w:pPr>
        <w:rPr>
          <w:rFonts w:eastAsia="Times New Roman" w:cs="Times New Roman"/>
          <w:szCs w:val="24"/>
        </w:rPr>
      </w:pPr>
      <w:bookmarkStart w:id="59" w:name="_Hlk169188546"/>
    </w:p>
    <w:p w14:paraId="40A7EC11" w14:textId="1DD75C90" w:rsidR="00441B2C" w:rsidRPr="00A87301" w:rsidRDefault="00441B2C" w:rsidP="00441B2C">
      <w:pPr>
        <w:rPr>
          <w:rFonts w:eastAsia="Times New Roman" w:cs="Times New Roman"/>
          <w:szCs w:val="24"/>
        </w:rPr>
      </w:pPr>
      <w:r w:rsidRPr="00A87301">
        <w:rPr>
          <w:rFonts w:eastAsia="Times New Roman" w:cs="Times New Roman"/>
          <w:szCs w:val="24"/>
        </w:rPr>
        <w:lastRenderedPageBreak/>
        <w:t xml:space="preserve">Diviziunea lotului în funcție de controlul metabolic evidențiază în grupul cu control metabolic bun o distribuție a capacității antioxidante totale ca fiind scăzută la 35/78 (83,3%), normală la 7/78 (16,7%), iar crescută 0/78. În grupul cu control metabolic slab valoarea este scăzută la 0/78, valoare normală au 5/78 (13,9%), iar valoare crescută 31/78 (86,1%). </w:t>
      </w:r>
    </w:p>
    <w:bookmarkEnd w:id="59"/>
    <w:p w14:paraId="1A48A8E1" w14:textId="77777777" w:rsidR="00441B2C" w:rsidRPr="00A87301" w:rsidRDefault="00441B2C" w:rsidP="00441B2C">
      <w:pPr>
        <w:pStyle w:val="NoSpacing"/>
        <w:spacing w:line="360" w:lineRule="auto"/>
        <w:jc w:val="left"/>
        <w:rPr>
          <w:rFonts w:cs="Times New Roman"/>
          <w:szCs w:val="24"/>
        </w:rPr>
      </w:pPr>
      <w:r w:rsidRPr="00A87301">
        <w:rPr>
          <w:rFonts w:cs="Times New Roman"/>
          <w:szCs w:val="24"/>
        </w:rPr>
        <w:t>Abordarea direcției de analiză către monitorzarea capacității antioxidante totale poate deschide o nouă perspectivă asupra diabetului zaharat la copil și implicațiile stres-ului oxidativ. Această lucrare a abordat capacitatea antioxidantă totală la copiii cu diabet zaharat fără complicații diagnosticate.</w:t>
      </w:r>
    </w:p>
    <w:p w14:paraId="77ABA32C" w14:textId="70838D96" w:rsidR="003C15B4" w:rsidRDefault="00441B2C" w:rsidP="00441B2C">
      <w:pPr>
        <w:pStyle w:val="Caption"/>
        <w:spacing w:line="360" w:lineRule="auto"/>
        <w:jc w:val="left"/>
        <w:rPr>
          <w:rFonts w:cs="Times New Roman"/>
          <w:iCs w:val="0"/>
          <w:szCs w:val="24"/>
        </w:rPr>
      </w:pPr>
      <w:r>
        <w:rPr>
          <w:rFonts w:cs="Times New Roman"/>
          <w:szCs w:val="24"/>
        </w:rPr>
        <w:t xml:space="preserve">          </w:t>
      </w:r>
      <w:r w:rsidRPr="00A87301">
        <w:rPr>
          <w:rFonts w:cs="Times New Roman"/>
          <w:szCs w:val="24"/>
        </w:rPr>
        <w:t xml:space="preserve">Așa cum am subliniat anterior, capacitatea antioxidantă totală nu a fost utilizată până în prezent ca marker de stres oxidativ la copii. Se va încerca un paralelism în literatura de specialitate a adultului diagnosticat cu diabet zaharat de tip 1. Modificări importante au fost notate cu precăderea în diabetul zaharat de tip II. Există totuși o corelație semnificativ statistică între fluctuațiile glicemice, cu precădere cu hiperglicemia [388].  </w:t>
      </w:r>
    </w:p>
    <w:p w14:paraId="7501340C" w14:textId="77777777" w:rsidR="00F654DB" w:rsidRPr="00A87301" w:rsidRDefault="00F654DB" w:rsidP="00F654DB">
      <w:pPr>
        <w:pStyle w:val="Heading1"/>
        <w:numPr>
          <w:ilvl w:val="0"/>
          <w:numId w:val="34"/>
        </w:numPr>
      </w:pPr>
      <w:bookmarkStart w:id="60" w:name="_Toc171856284"/>
      <w:bookmarkEnd w:id="56"/>
      <w:r w:rsidRPr="00A87301">
        <w:lastRenderedPageBreak/>
        <w:t>Concluzii</w:t>
      </w:r>
      <w:bookmarkEnd w:id="60"/>
    </w:p>
    <w:p w14:paraId="4A36B415" w14:textId="77777777" w:rsidR="00F654DB" w:rsidRPr="00A87301" w:rsidRDefault="00F654DB" w:rsidP="00F654DB">
      <w:pPr>
        <w:pStyle w:val="NoSpacing"/>
        <w:numPr>
          <w:ilvl w:val="0"/>
          <w:numId w:val="27"/>
        </w:numPr>
        <w:spacing w:before="120" w:after="120" w:line="360" w:lineRule="auto"/>
        <w:rPr>
          <w:rFonts w:cs="Times New Roman"/>
          <w:szCs w:val="24"/>
        </w:rPr>
      </w:pPr>
      <w:r w:rsidRPr="00A87301">
        <w:rPr>
          <w:rFonts w:cs="Times New Roman"/>
          <w:szCs w:val="24"/>
        </w:rPr>
        <w:t xml:space="preserve">Diabetul zaharat tip 1 este o afecțiune cronică, caracterizată prin hiperglicemie și/sau fluctuații glicemice care stau la baza modificărilor oxidative, cu răsunet clinic. </w:t>
      </w:r>
    </w:p>
    <w:p w14:paraId="2FA7700F" w14:textId="77777777" w:rsidR="00F654DB" w:rsidRPr="00A87301" w:rsidRDefault="00F654DB" w:rsidP="00F654DB">
      <w:pPr>
        <w:pStyle w:val="NoSpacing"/>
        <w:numPr>
          <w:ilvl w:val="0"/>
          <w:numId w:val="27"/>
        </w:numPr>
        <w:spacing w:before="120" w:after="120" w:line="360" w:lineRule="auto"/>
        <w:rPr>
          <w:rFonts w:cs="Times New Roman"/>
          <w:szCs w:val="24"/>
        </w:rPr>
      </w:pPr>
      <w:r w:rsidRPr="00A87301">
        <w:rPr>
          <w:rFonts w:cs="Times New Roman"/>
          <w:szCs w:val="24"/>
        </w:rPr>
        <w:t xml:space="preserve">Hiperglicemia este cea care determină modificări de tip translațional neenzimatic. </w:t>
      </w:r>
    </w:p>
    <w:p w14:paraId="4582AE8A" w14:textId="77777777" w:rsidR="00F654DB" w:rsidRPr="00A87301" w:rsidRDefault="00F654DB" w:rsidP="00F654DB">
      <w:pPr>
        <w:pStyle w:val="NoSpacing"/>
        <w:numPr>
          <w:ilvl w:val="0"/>
          <w:numId w:val="27"/>
        </w:numPr>
        <w:spacing w:before="120" w:after="120" w:line="360" w:lineRule="auto"/>
        <w:rPr>
          <w:rFonts w:cs="Times New Roman"/>
          <w:szCs w:val="24"/>
        </w:rPr>
      </w:pPr>
      <w:r w:rsidRPr="00A87301">
        <w:rPr>
          <w:rFonts w:cs="Times New Roman"/>
          <w:szCs w:val="24"/>
        </w:rPr>
        <w:t xml:space="preserve">Stresul oxidativ este definit de balanța oxidant/antioxidant. Înțelegerea importanței dezechilibrului celor două talere este evaluată bidirecțional, pentru suprinderea elementului destabilizator. </w:t>
      </w:r>
    </w:p>
    <w:p w14:paraId="416EBBB9" w14:textId="77777777" w:rsidR="00F654DB" w:rsidRPr="00A87301" w:rsidRDefault="00F654DB" w:rsidP="00F654DB">
      <w:pPr>
        <w:pStyle w:val="NoSpacing"/>
        <w:numPr>
          <w:ilvl w:val="0"/>
          <w:numId w:val="27"/>
        </w:numPr>
        <w:spacing w:before="120" w:after="120" w:line="360" w:lineRule="auto"/>
        <w:rPr>
          <w:rFonts w:cs="Times New Roman"/>
          <w:szCs w:val="24"/>
        </w:rPr>
      </w:pPr>
      <w:r w:rsidRPr="00A87301">
        <w:rPr>
          <w:rFonts w:cs="Times New Roman"/>
          <w:szCs w:val="24"/>
        </w:rPr>
        <w:t xml:space="preserve">Malondialdehida este folosită ca marker important al oxidării lipidelor. Rezultatele obținute dovedesc implicarea în dezvoltarea stresului oxidativ. A fost analizat în paralel cu profilul lipidic. Cele două elemente ajută la definirea controlului metabolic nesatisfăcător sau slab prin însumarea rezulatelor celor două. </w:t>
      </w:r>
    </w:p>
    <w:p w14:paraId="50248F02" w14:textId="77777777" w:rsidR="00F654DB" w:rsidRPr="00A87301" w:rsidRDefault="00F654DB" w:rsidP="00F654DB">
      <w:pPr>
        <w:pStyle w:val="NoSpacing"/>
        <w:numPr>
          <w:ilvl w:val="0"/>
          <w:numId w:val="27"/>
        </w:numPr>
        <w:spacing w:before="120" w:after="120" w:line="360" w:lineRule="auto"/>
        <w:rPr>
          <w:rFonts w:cs="Times New Roman"/>
          <w:szCs w:val="24"/>
        </w:rPr>
      </w:pPr>
      <w:r w:rsidRPr="00A87301">
        <w:rPr>
          <w:rFonts w:cs="Times New Roman"/>
          <w:szCs w:val="24"/>
        </w:rPr>
        <w:t xml:space="preserve">Superoxid dismutaza prezintă valori scăzute, chiar și la subiecții cu control metabolic bun. Este dovada că substratul modificărilor enzimatice este imprimat de fluctuațiile glicemice și nu de boală în sine. </w:t>
      </w:r>
    </w:p>
    <w:p w14:paraId="258F21A9" w14:textId="77777777" w:rsidR="00F654DB" w:rsidRPr="00A87301" w:rsidRDefault="00F654DB" w:rsidP="00F654DB">
      <w:pPr>
        <w:pStyle w:val="NoSpacing"/>
        <w:numPr>
          <w:ilvl w:val="0"/>
          <w:numId w:val="27"/>
        </w:numPr>
        <w:spacing w:before="120" w:after="120" w:line="360" w:lineRule="auto"/>
        <w:rPr>
          <w:rFonts w:cs="Times New Roman"/>
          <w:szCs w:val="24"/>
        </w:rPr>
      </w:pPr>
      <w:r w:rsidRPr="00A87301">
        <w:rPr>
          <w:rFonts w:cs="Times New Roman"/>
          <w:szCs w:val="24"/>
        </w:rPr>
        <w:t xml:space="preserve">Glutation peroxidaza este cel mai ambiguu dintre markerii de stres oxidativ. Dozările peroxidazei nu reflectă fidel statusul oxidativ, necesitând asocierea cu alte elemente enzimatice pentru conturarea stării antioxidante. </w:t>
      </w:r>
    </w:p>
    <w:p w14:paraId="7F0B1360" w14:textId="77777777" w:rsidR="00F654DB" w:rsidRPr="00A87301" w:rsidRDefault="00F654DB" w:rsidP="00F654DB">
      <w:pPr>
        <w:pStyle w:val="NoSpacing"/>
        <w:numPr>
          <w:ilvl w:val="0"/>
          <w:numId w:val="27"/>
        </w:numPr>
        <w:spacing w:before="120" w:after="120" w:line="360" w:lineRule="auto"/>
        <w:rPr>
          <w:rFonts w:cs="Times New Roman"/>
          <w:szCs w:val="24"/>
        </w:rPr>
      </w:pPr>
      <w:r w:rsidRPr="00A87301">
        <w:rPr>
          <w:rFonts w:cs="Times New Roman"/>
          <w:szCs w:val="24"/>
        </w:rPr>
        <w:t xml:space="preserve">Capacitatea antioxidantă totală reperezintă un marker neutilizat în activitatea pediatrică, care merită inclus în schema de evaluare paraclinică a copiilor cu diabet, aducând același bagaj informațional ca și ceilalți markeri de stres oxidativ. Devine mai important, deoarcele dezechilibrele acestuia anunță accelerarea stresului oxidativ, comparativ cu ceilalți care necesită elemente din contrabalanță pentru a certifica perturbările. </w:t>
      </w:r>
    </w:p>
    <w:p w14:paraId="66F358E9" w14:textId="77777777" w:rsidR="00F654DB" w:rsidRPr="00A87301" w:rsidRDefault="00F654DB" w:rsidP="00F654DB">
      <w:pPr>
        <w:pStyle w:val="NoSpacing"/>
        <w:numPr>
          <w:ilvl w:val="0"/>
          <w:numId w:val="27"/>
        </w:numPr>
        <w:spacing w:before="120" w:after="120" w:line="360" w:lineRule="auto"/>
        <w:rPr>
          <w:rFonts w:cs="Times New Roman"/>
          <w:szCs w:val="24"/>
        </w:rPr>
      </w:pPr>
      <w:r w:rsidRPr="00A87301">
        <w:rPr>
          <w:rFonts w:cs="Times New Roman"/>
          <w:szCs w:val="24"/>
        </w:rPr>
        <w:t>Relația control metabolic – stres oxidativ reprezintă formula de monitorizare a evoluției clinice a copiilor cu diabet, în vederea prevenirii complicațiilor cronice caracteristice diabetului zaharat de tip 1.</w:t>
      </w:r>
    </w:p>
    <w:p w14:paraId="20A6D968" w14:textId="77777777" w:rsidR="00F654DB" w:rsidRPr="00A87301" w:rsidRDefault="00F654DB" w:rsidP="00F654DB">
      <w:pPr>
        <w:pStyle w:val="NoSpacing"/>
        <w:numPr>
          <w:ilvl w:val="0"/>
          <w:numId w:val="27"/>
        </w:numPr>
        <w:spacing w:before="120" w:after="120" w:line="360" w:lineRule="auto"/>
        <w:rPr>
          <w:rFonts w:cs="Times New Roman"/>
          <w:szCs w:val="24"/>
        </w:rPr>
      </w:pPr>
      <w:r w:rsidRPr="00A87301">
        <w:rPr>
          <w:rFonts w:cs="Times New Roman"/>
          <w:szCs w:val="24"/>
        </w:rPr>
        <w:t xml:space="preserve">Perioada pubertară trebuie considerată o etapă diferită în evoluția diabetului zaharat, în cadrul căreia modificările hormonale impun o monitorizare paraclinică minuțioasă. </w:t>
      </w:r>
    </w:p>
    <w:p w14:paraId="3BEF40CD" w14:textId="77777777" w:rsidR="00F654DB" w:rsidRPr="00A87301" w:rsidRDefault="00F654DB" w:rsidP="00F654DB">
      <w:pPr>
        <w:pStyle w:val="NoSpacing"/>
        <w:numPr>
          <w:ilvl w:val="0"/>
          <w:numId w:val="27"/>
        </w:numPr>
        <w:spacing w:before="120" w:after="120" w:line="360" w:lineRule="auto"/>
        <w:rPr>
          <w:rFonts w:cs="Times New Roman"/>
          <w:szCs w:val="24"/>
        </w:rPr>
      </w:pPr>
      <w:r w:rsidRPr="00A87301">
        <w:rPr>
          <w:rFonts w:cs="Times New Roman"/>
          <w:szCs w:val="24"/>
        </w:rPr>
        <w:lastRenderedPageBreak/>
        <w:t xml:space="preserve">Caracteristica particulară a lotului analizat este reprezentată de menținerea unui IMC liniar, chiar cu tendință la scădere ponderală. </w:t>
      </w:r>
    </w:p>
    <w:p w14:paraId="6495C007" w14:textId="77777777" w:rsidR="00F654DB" w:rsidRPr="00A87301" w:rsidRDefault="00F654DB" w:rsidP="00F654DB">
      <w:pPr>
        <w:pStyle w:val="NoSpacing"/>
        <w:numPr>
          <w:ilvl w:val="0"/>
          <w:numId w:val="27"/>
        </w:numPr>
        <w:spacing w:before="120" w:after="120" w:line="360" w:lineRule="auto"/>
        <w:rPr>
          <w:rFonts w:cs="Times New Roman"/>
          <w:szCs w:val="24"/>
        </w:rPr>
      </w:pPr>
      <w:r w:rsidRPr="00A87301">
        <w:rPr>
          <w:rFonts w:cs="Times New Roman"/>
          <w:szCs w:val="24"/>
        </w:rPr>
        <w:t>S-a obținut un control metabolic bun, conform standardelor internaționale, utilizând exclusiv un regim insulinc intensiv, fără mijloace moderne de monitorizare continuă a glicemiei sau de administrare a insulinei</w:t>
      </w:r>
    </w:p>
    <w:p w14:paraId="5FF4B84A" w14:textId="77777777" w:rsidR="00F654DB" w:rsidRPr="00A87301" w:rsidRDefault="00F654DB" w:rsidP="00F654DB">
      <w:pPr>
        <w:pStyle w:val="NoSpacing"/>
        <w:numPr>
          <w:ilvl w:val="0"/>
          <w:numId w:val="27"/>
        </w:numPr>
        <w:spacing w:before="120" w:after="120" w:line="360" w:lineRule="auto"/>
        <w:rPr>
          <w:rFonts w:cs="Times New Roman"/>
          <w:szCs w:val="24"/>
        </w:rPr>
      </w:pPr>
      <w:r w:rsidRPr="00A87301">
        <w:rPr>
          <w:rFonts w:cs="Times New Roman"/>
          <w:szCs w:val="24"/>
        </w:rPr>
        <w:t>Balanța oxidativă cuprinde mecanisme atât antioxidante, cât și oxidante. Menținerea homeostazei este realizată prin realizarea unui echilibru în mod echilateral al balanței.</w:t>
      </w:r>
    </w:p>
    <w:p w14:paraId="4A4ED05D" w14:textId="77777777" w:rsidR="00F654DB" w:rsidRPr="00A87301" w:rsidRDefault="00F654DB" w:rsidP="00F654DB">
      <w:pPr>
        <w:pStyle w:val="NoSpacing"/>
        <w:spacing w:line="360" w:lineRule="auto"/>
        <w:rPr>
          <w:rFonts w:cs="Times New Roman"/>
          <w:szCs w:val="24"/>
        </w:rPr>
      </w:pPr>
    </w:p>
    <w:p w14:paraId="4C9C65B0" w14:textId="77777777" w:rsidR="00F654DB" w:rsidRPr="00A87301" w:rsidRDefault="00F654DB" w:rsidP="00F654DB">
      <w:pPr>
        <w:pStyle w:val="Heading1"/>
        <w:numPr>
          <w:ilvl w:val="0"/>
          <w:numId w:val="0"/>
        </w:numPr>
        <w:ind w:left="432"/>
      </w:pPr>
      <w:bookmarkStart w:id="61" w:name="_Toc171856285"/>
      <w:r w:rsidRPr="00A87301">
        <w:lastRenderedPageBreak/>
        <w:t>Elemente de originalitate:</w:t>
      </w:r>
      <w:bookmarkEnd w:id="61"/>
    </w:p>
    <w:p w14:paraId="26F5EBFA" w14:textId="77777777" w:rsidR="00F654DB" w:rsidRPr="00A87301" w:rsidRDefault="00F654DB" w:rsidP="00F654DB">
      <w:pPr>
        <w:pStyle w:val="NoSpacing"/>
        <w:numPr>
          <w:ilvl w:val="0"/>
          <w:numId w:val="3"/>
        </w:numPr>
        <w:spacing w:line="360" w:lineRule="auto"/>
        <w:rPr>
          <w:rFonts w:cs="Times New Roman"/>
          <w:szCs w:val="24"/>
        </w:rPr>
      </w:pPr>
      <w:r w:rsidRPr="00A87301">
        <w:rPr>
          <w:rFonts w:cs="Times New Roman"/>
          <w:szCs w:val="24"/>
        </w:rPr>
        <w:t>Capacitatea antioxidantă totală nu a fost folosită ca marker de stres oxidativ până la momentul actual. Literatura de specialitate a adultului oferă informații, dar acestea nu pot fi pliate complet pe profilul pacientului pediatric</w:t>
      </w:r>
    </w:p>
    <w:p w14:paraId="436AA3E5" w14:textId="77777777" w:rsidR="00F654DB" w:rsidRPr="00A87301" w:rsidRDefault="00F654DB" w:rsidP="00F654DB">
      <w:pPr>
        <w:pStyle w:val="NoSpacing"/>
        <w:numPr>
          <w:ilvl w:val="0"/>
          <w:numId w:val="3"/>
        </w:numPr>
        <w:spacing w:line="360" w:lineRule="auto"/>
        <w:rPr>
          <w:rFonts w:cs="Times New Roman"/>
          <w:szCs w:val="24"/>
        </w:rPr>
      </w:pPr>
      <w:r w:rsidRPr="00A87301">
        <w:rPr>
          <w:rFonts w:cs="Times New Roman"/>
          <w:szCs w:val="24"/>
        </w:rPr>
        <w:t>Doazarea markerilor de stres oxidativ: malondialdehida, superoxid dismutaza, glutation peroxidaza și capacitatea antioxidantă totală nu au fost folosiți împreună pentru evidențierea balanței stresului oxidativ la copiii cu diabet zaharat de tip 1.</w:t>
      </w:r>
    </w:p>
    <w:p w14:paraId="6D1E6C5E" w14:textId="77777777" w:rsidR="00F654DB" w:rsidRPr="00A87301" w:rsidRDefault="00F654DB" w:rsidP="00F654DB">
      <w:pPr>
        <w:pStyle w:val="NoSpacing"/>
        <w:numPr>
          <w:ilvl w:val="0"/>
          <w:numId w:val="3"/>
        </w:numPr>
        <w:spacing w:line="360" w:lineRule="auto"/>
        <w:rPr>
          <w:rFonts w:cs="Times New Roman"/>
          <w:szCs w:val="24"/>
        </w:rPr>
      </w:pPr>
      <w:r w:rsidRPr="00A87301">
        <w:rPr>
          <w:rFonts w:cs="Times New Roman"/>
          <w:szCs w:val="24"/>
        </w:rPr>
        <w:t xml:space="preserve">Stabilirea conexiunii între greutatea corporală-doze de insulină-valori glicemice-markeri de stres oxidativ. Legătura nu a fost analizată complet pentru pacienții pediatrici. </w:t>
      </w:r>
    </w:p>
    <w:p w14:paraId="43304CBB" w14:textId="77777777" w:rsidR="00F654DB" w:rsidRPr="00A87301" w:rsidRDefault="00F654DB" w:rsidP="00F654DB">
      <w:pPr>
        <w:pStyle w:val="NoSpacing"/>
        <w:spacing w:line="360" w:lineRule="auto"/>
        <w:rPr>
          <w:rFonts w:cs="Times New Roman"/>
          <w:szCs w:val="24"/>
        </w:rPr>
      </w:pPr>
      <w:r>
        <w:rPr>
          <w:rFonts w:cs="Times New Roman"/>
          <w:szCs w:val="24"/>
        </w:rPr>
        <w:t xml:space="preserve">          </w:t>
      </w:r>
      <w:r w:rsidRPr="00A87301">
        <w:rPr>
          <w:rFonts w:cs="Times New Roman"/>
          <w:szCs w:val="24"/>
        </w:rPr>
        <w:t>S-au colectat date utile despre evoluția pacienților cu diabet zaharat de tip 1 din Dobrogea. Prin urmare, cu ajutorul acestora, putem modifica/adapta/anticipa conduita terapeutică, tratamentul și complicațiile în funcție de caracteristicile populației din zona noastră, fără a ne baza exclusiv pe rezultatele literaturii de specialitate. În prezent, nu există cercetări exacte care să abordeze starea oxidativă și antioxidativă în evoluția diabetului de tip 1 la copii și adolescenți.</w:t>
      </w:r>
    </w:p>
    <w:p w14:paraId="2EFC8211" w14:textId="77777777" w:rsidR="00F654DB" w:rsidRPr="00A87301" w:rsidRDefault="00F654DB" w:rsidP="00F654DB">
      <w:pPr>
        <w:ind w:firstLine="0"/>
        <w:rPr>
          <w:rFonts w:cs="Times New Roman"/>
          <w:szCs w:val="24"/>
        </w:rPr>
      </w:pPr>
      <w:r>
        <w:rPr>
          <w:rFonts w:cs="Times New Roman"/>
          <w:szCs w:val="24"/>
        </w:rPr>
        <w:t xml:space="preserve">          </w:t>
      </w:r>
      <w:r w:rsidRPr="00A87301">
        <w:rPr>
          <w:rFonts w:cs="Times New Roman"/>
          <w:szCs w:val="24"/>
        </w:rPr>
        <w:t>Pacienții diabetici prezintă leziuni oxidative importante ale lipidelor și proteinelor, leziuni care sunt demonstrate prin analiza hidroperoxizilor, lipoperoxizilor și produșilor proteici de oxidare. Aceste modificări au crescut semnificativ în primii 5 ani de evoluție și tind să prezinte creșteri în dinamică. Există o legătură semnificativă între capacitatea de oxidare atât a lipidelor, cât și a proteinelor și, chiar și între nivelurile plasmatice ale lipidelor oxidabile. Puterea antioxidantă a plasmei prezintă un trend descendent. Aceste constatări indică faptul că în primii 5 ani de terapie cu insulină, homeostazia metabolică și oxidantă cunosc o degradare progresivă. Ca urmare, daunele oxidative biomoleculare cauzate de hiperglicemie cresc exponențial pe măsură ce ne îndepărtăm de momentul debutului. La fel ca ideea că toxicitatea hiperglicemiei și lipotoxicitatea sunt legate, hiperlipidemia asociată diabetului zaharat este legată de procesele de oxidare a lipidelor și proteinelor. Stresul oxidativ este un mecanism care contribuie la disfuncția microvasculară. În concluzie, un control riguros al lipidelor și al statusului glicometabolic pot fi benefice, ducând la  reducerea efectelor oxidative asupra țesuturilor care sunt supuse hiperglicemie.</w:t>
      </w:r>
    </w:p>
    <w:p w14:paraId="2816A1BD" w14:textId="77777777" w:rsidR="00F654DB" w:rsidRPr="00A87301" w:rsidRDefault="00F654DB" w:rsidP="00F654DB">
      <w:pPr>
        <w:pStyle w:val="NoSpacing"/>
        <w:spacing w:line="360" w:lineRule="auto"/>
        <w:rPr>
          <w:rFonts w:cs="Times New Roman"/>
          <w:szCs w:val="24"/>
        </w:rPr>
      </w:pPr>
    </w:p>
    <w:p w14:paraId="0747A827" w14:textId="77777777" w:rsidR="00F654DB" w:rsidRPr="00A87301" w:rsidRDefault="00F654DB" w:rsidP="00F654DB">
      <w:pPr>
        <w:pStyle w:val="Heading1"/>
        <w:numPr>
          <w:ilvl w:val="0"/>
          <w:numId w:val="0"/>
        </w:numPr>
        <w:ind w:left="432"/>
      </w:pPr>
      <w:r>
        <w:lastRenderedPageBreak/>
        <w:t>bibliografie</w:t>
      </w:r>
    </w:p>
    <w:p w14:paraId="630AA77F" w14:textId="77777777" w:rsidR="00F654DB" w:rsidRPr="00A87301" w:rsidRDefault="00F654DB" w:rsidP="00F654DB">
      <w:pPr>
        <w:pStyle w:val="NoSpacing"/>
        <w:spacing w:line="360" w:lineRule="auto"/>
        <w:rPr>
          <w:rFonts w:cs="Times New Roman"/>
          <w:szCs w:val="24"/>
        </w:rPr>
      </w:pPr>
    </w:p>
    <w:p w14:paraId="2AC8B058"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Celermajer D.S., Sorensen K.E, Gooch V.M.Non-invasive detection of endothelial dysfunction in children and adults at risk of atherosclerosis. JACC  Vol24, No6, Noiembrie  15, 1994 :1468-74</w:t>
      </w:r>
    </w:p>
    <w:p w14:paraId="7021E773"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Baldassarre  D., Amato  M., Bondioli  A., Sirtori  C.R., Tremoli  E.; Carotid artery intimal-medial thickness measured by ultrasonography in normal clinical practice correlates well with atherosclerosis risk factors Stroke.2000; 31: 2426-2430</w:t>
      </w:r>
    </w:p>
    <w:p w14:paraId="5FB90B8E"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Tajinder P Singh, MD, FACC*; Harvey Groehn, BA, RVT; Andris Kazmers, MDJ Vascular function and carotid intimal-medial thickness in children with insulin-dependent diabetes mellitus,Am Coll Cardiol. 2003;41(4):661-665. doi:10.1016/S0735-1097(02)02894-2</w:t>
      </w:r>
    </w:p>
    <w:p w14:paraId="58FD2C43"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Clarkson  P., Celermajer  D.S., Donald  A.E.; Impaired vascular reactivity in insulin-dependent diabetes mellitus is related to disease duration and low-density lipoprotein cholesterol levels. J Am Coll Cardiol. 28 1996:573-579.</w:t>
      </w:r>
    </w:p>
    <w:p w14:paraId="0397F2D7"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Yamasaki  Y., Kawamori  R., Matsushima  H.; Atherosclerosis in carotid artery of young IDDM patients monitored by ultrsound high resolution B-mode imaging. Diabetes. 43 1994:634-639.</w:t>
      </w:r>
    </w:p>
    <w:p w14:paraId="774BD62D"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Vogel  R.A., Corretti  M.C., Plotnick  G.D.; Effect of a single high-fat meal on endothelial function in healthy subjects. Am J Cardiol. 79 1997:350-354.</w:t>
      </w:r>
    </w:p>
    <w:p w14:paraId="336485C4"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Ghiadoni  L., Donald  A.E., Cropley  M.; Mental stress induces transient endothelial function in humans. Circulation. 102 2000:2473-2478.</w:t>
      </w:r>
    </w:p>
    <w:p w14:paraId="326C8F23"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Williams  S.B., Goldfine  A.B., Timimi  F.K.; Acute hyperglycemia attenuates endothelium-dependent vasodilation in humans in vivo. Circulation. 97 1998:1695-1701.</w:t>
      </w:r>
    </w:p>
    <w:p w14:paraId="09BC10E1"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T A Elhadd, F Khan, G Kirk, M McLaren, R W Newton, S A Greene and J J Belch, Influence of puberty on endothelial dysfunction and oxidative stress in young patients with type 1 diabetes. Diabetes Care 1998 Nov; 21(11): 1990-1996.</w:t>
      </w:r>
    </w:p>
    <w:p w14:paraId="0EE02F14" w14:textId="77777777" w:rsidR="00F654DB" w:rsidRPr="00A87301" w:rsidRDefault="00F654DB" w:rsidP="00F654DB">
      <w:pPr>
        <w:pStyle w:val="NoSpacing"/>
        <w:spacing w:line="360" w:lineRule="auto"/>
        <w:ind w:left="1080"/>
        <w:rPr>
          <w:rFonts w:cs="Times New Roman"/>
          <w:szCs w:val="24"/>
        </w:rPr>
      </w:pPr>
    </w:p>
    <w:p w14:paraId="497AD39A"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 xml:space="preserve">Varvarovská, Jana &amp; Racek, Jaroslav &amp; Stetina, Rudolf &amp; Sýkora, Josef &amp; Pomahacová, Renata &amp; Rusavý, Zdenek &amp; Lacigová, Silvie &amp; Trefil, Ladislav &amp; </w:t>
      </w:r>
      <w:r w:rsidRPr="00A87301">
        <w:rPr>
          <w:rFonts w:cs="Times New Roman"/>
          <w:szCs w:val="24"/>
        </w:rPr>
        <w:lastRenderedPageBreak/>
        <w:t xml:space="preserve">Siala, Konrad &amp; Stozický, Frantisek. (2005). Aspects of oxidative stress in children with Type 1 diabetes mellitus. Biomedicine &amp; pharmacotherapy = Biomédecine &amp; pharmacothérapie. 58. 539-45. 10.1016/j.biopha.2004.09.011. </w:t>
      </w:r>
    </w:p>
    <w:p w14:paraId="0814A3C6"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Moussa S.A, Oxidative Stress in diabetes mellitus, Romanian J Biophys, Vol 18, no 3, p 225-236, Bucharest, 2008</w:t>
      </w:r>
    </w:p>
    <w:p w14:paraId="1ADB9AD4"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 xml:space="preserve">Donovan A. McGrowder, Lennox Anderson-Jackson and Tazhmoye V. Crawford (February 27th, 2013). Biochemical Evaluation of Oxidative Stress in Type 1 Diabetes, Type 1 Diabetes, Alan P. Escher and Alice Li, IntechOpen, DOI: 10.5772/52836. Available from: https://www.intechopen.com/books/type-1-diabetes/biochemical-evaluation-of-oxidative-stress-in-type-1-diabetes </w:t>
      </w:r>
    </w:p>
    <w:p w14:paraId="75CF7DD2"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Bert Suys, Lieve Op de Beeck, Raoul Rooman, Sophie Kransfeld, Hilde Heuten, Inge Goovaerts, Christiaan Vrints, Daniel de Wolf, Dirk Matthys &amp; Begoña Manuel-Y-Keenoy Impact of Oxidative Stress on the Endothelial Dysfunction of Children and Adolescents With Type 1 Diabetes Mellitus: Protec0tion by Superoxide Dismutase? Pediatr Res 62, 456–461 (2007). https://doi.org/10.1203/PDR.0b013e318142581a</w:t>
      </w:r>
    </w:p>
    <w:p w14:paraId="341AD415"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Ahmet Ayaz, Oxidative stress and overview of Pediatric disease biomarkers, J Pediatr Bioche 2015:5:8-11. https://dx.doi.org/0.1055/s-0035-155547884.ISSN 1879-5390</w:t>
      </w:r>
    </w:p>
    <w:p w14:paraId="0446E799"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 xml:space="preserve">Delmastro MM, Piganelli JD. Oxidative Stress and Redox Modulation Potential in Type 1 Diabetes. Clin Dev Immunol. 2011; Volume 2011, Article ID 593863, 15 pages. </w:t>
      </w:r>
    </w:p>
    <w:p w14:paraId="2F2F9460"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American Diabetes Association (2010). Diagnosis and classification of diabetes mellitus. J Diabetes Care Vol 33, pp. S62-S69.</w:t>
      </w:r>
    </w:p>
    <w:p w14:paraId="4F5BFEC4"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American Diabetes Association (2004). Diagnosis and classification of diabetes mellitus. J Diabetes Care Vol. 27, pp. S5-S10.</w:t>
      </w:r>
    </w:p>
    <w:p w14:paraId="17498185"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Zhiguo Xie, Christopher Chang, Zhiguang Zhou, Molecular Mechanisms in Autoimmune Type 1 Diabetes: a Critical Review, Clinical Reviews in Allergy &amp; Immunology, October 2014, Volume 47, Issue 2, pp 174–192</w:t>
      </w:r>
    </w:p>
    <w:p w14:paraId="79FA7666"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Ahmed AM. History of diabetes mellitus. Saudi Med J. 2002 Apr;23(4):373-8. PMID: 11953758.</w:t>
      </w:r>
    </w:p>
    <w:p w14:paraId="189D11E8"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Eknoyan G, Nagy J. A history of diabetes mellitus or how a disease of the kidneys evolved into a kidney disease. Adv Chronic Kidney Dis. 2005 Apr;12(2):223-9. doi: 10.1053/j.ackd.2005.01.002. PMID: 15822058.</w:t>
      </w:r>
    </w:p>
    <w:p w14:paraId="5CC4A5A8"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lastRenderedPageBreak/>
        <w:t>Kim JH, Shin CH, Yang SW. History of insulin treatment of pediatric patients with diabetes in Korea. Ann Pediatr Endocrinol Metab. 2021 Dec;26(4):237-241. doi: 10.6065/apem.2142242.121. Epub 2021 Dec 31. PMID: 34991301; PMCID: PMC8749020.</w:t>
      </w:r>
    </w:p>
    <w:p w14:paraId="7F13F698"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 xml:space="preserve">Banting FG, Best CH. The internal secretion of the pancreas. J Lab Clin Med. 1922;7:251–66. </w:t>
      </w:r>
    </w:p>
    <w:p w14:paraId="3BE819E2"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Alberto de Leiva-Hidalgo, Eulàlia Bruguès-Bruguès , Alejandra de Leiva-Pérez, From pancreatic extracts to artificial pancreas: History, science and controversies about the discovery of the pancreatic antidiabetic hormone, Elsevier Avances en Diabetología, Vol. 27. Nr. 1. paginile 27-38 (ianuarie - februarie 2011)</w:t>
      </w:r>
    </w:p>
    <w:p w14:paraId="5235C5E6"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Johann Conrad Brunner. Experimentul Nova Circa Pancreas. Accedit Diatribe of ympha &amp; Genuine Pancreatis Usu, Apud H. Wetstenium, (1683)</w:t>
      </w:r>
    </w:p>
    <w:p w14:paraId="73F5D760"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J. Rennie, T. Fraser. The islets of Langerhans in relation to diabetes.Biochem J, II (1907), pp. 7-19</w:t>
      </w:r>
    </w:p>
    <w:p w14:paraId="39548160"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G.L. Zuelzer. Experimental Untersuchungen über den Diabetes. Berliner Klinische Wochenschrift, 44 (1907), pp. 475-476</w:t>
      </w:r>
    </w:p>
    <w:p w14:paraId="79F41152"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De Leiva, E. Bruguès, A. de Leiva-Pérez. From pancreatic extracts to artificial pancreas: History, science and controversies about the discovery of the pancreatic antidiabetic hormone I: The Pioneers. Av Diabetol, 25 (2009), pp. 62-69</w:t>
      </w:r>
    </w:p>
    <w:p w14:paraId="234961A4"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J. De Meyer. Action de la sécretion interne du pancreás sur différents organes et en particular sur la sécretion rénale. Arch Int Phisiol, 7 (1909), pp. 96-99</w:t>
      </w:r>
    </w:p>
    <w:p w14:paraId="513384F4"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Lestradet, H. (1997), „Le 75e anniversaire de la découverte de l'insuline.”, Diabetes &amp; Metabolism, 23 (1): 112</w:t>
      </w:r>
    </w:p>
    <w:p w14:paraId="40805D35"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Paulesco, N.C. (1921), „1.Action de l'extrait pancréatique injecté dans le sang chez un animal diabétique. 2.Action de l'extrait pancréatique dans le sans d'un animal normal. 3.Influence de la quantité de pancréas employée pour préparer l'extrait injecté dans le sang diabétique. 4.Influence du laps de temps écoulé depuis l'injection intraveineuse de l'extrait pancréatique chez un animal diabétique. Communications faites à la branche de Bucarest de la Société de Biologie (séance du 23 juillet 1921)”, Comptes-rendus de la Société de Biologie, 85 (27): 555–558</w:t>
      </w:r>
    </w:p>
    <w:p w14:paraId="1784888F"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 xml:space="preserve">Nicolas C. Paulescu, from the Encyclopædia Britannica, Primary Contributor: Kara Rogers. To cite this page: MLA Style: "Nicolas C. Paulescu." Encyclopædia </w:t>
      </w:r>
      <w:r w:rsidRPr="00A87301">
        <w:rPr>
          <w:rFonts w:cs="Times New Roman"/>
          <w:szCs w:val="24"/>
        </w:rPr>
        <w:lastRenderedPageBreak/>
        <w:t xml:space="preserve">Britannica. Encyclopædia Britannica Online Academic Edition. Encyclopædia Britannica Inc., 2013. Web. 09 Mar. 2013. </w:t>
      </w:r>
    </w:p>
    <w:p w14:paraId="5277824E"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Edwin A.M. Gale; The Rise of Childhood Type 1 Diabetes in the 20th Century . Diabetes 1 December 2002; 51 (12): 3353–3361. https://doi.org/10.2337/diabetes.51.12.3353</w:t>
      </w:r>
    </w:p>
    <w:p w14:paraId="4DCED88E"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Rewers M, LaPorte RE, King H, Tuomilehto J: Trends in the prevalence and incidence of diabetes: insulin-dependent diabetes mellitus in childhood. World Health Stat Q 41:179–189,1988</w:t>
      </w:r>
    </w:p>
    <w:p w14:paraId="1356A0D9"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Osler W: The Principles and Practice of Medicine. New York, D. Appleton and Company,1892</w:t>
      </w:r>
    </w:p>
    <w:p w14:paraId="7D654F76"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Fitz RH, Joslin EP: Diabetes mellitus at the Massachusetts General Hospital from 1824 to 1898: a study of the medical records. JAMA 31:165–171,1898</w:t>
      </w:r>
    </w:p>
    <w:p w14:paraId="32A66FA2"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Morse JL: Diabetes in infancy and childhood. Boston Medical and Surgical Journal 168:530–535,1913</w:t>
      </w:r>
    </w:p>
    <w:p w14:paraId="361566CE"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Joslin EP: The Treatment of Diabetes Mellitus: With Observations Based Upon Three Thousand Cases. 3rd ed. Philadelphia and New York, Lea and Febiger,1923</w:t>
      </w:r>
    </w:p>
    <w:p w14:paraId="6E15B537"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Heiberg KA, Heiberg P: Die Zahl der Krankenheitsfälle an Diabetes mellitus in Dänemark im Jahre 1924. Acta Med Scand 62:126–130,1925</w:t>
      </w:r>
    </w:p>
    <w:p w14:paraId="51D5EAA7"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Gundersen E: Is diabetes of infectious origin?J Infect Dis 41:197–202,1927</w:t>
      </w:r>
    </w:p>
    <w:p w14:paraId="1697E342"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Spiegelman M, Marks HH: Age and sex variations in the prevalence and onset of diabetes mellitus. Am J Pub Health 36:26–33,1946</w:t>
      </w:r>
    </w:p>
    <w:p w14:paraId="5BF6259B"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National Diabetes Data Group: Diabetes in America. 2nd ed. National Institutes of Health,1995 (NIH publ. no. 95-1468)</w:t>
      </w:r>
    </w:p>
    <w:p w14:paraId="0D0D81DB"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Hanssen P: Diabetes mellitus in Bergen 1925–1941: A study of Morbidity, Mortality, Causes of Death and Complications. Oslo, Johan Grundt Tanum Forlag,1946</w:t>
      </w:r>
    </w:p>
    <w:p w14:paraId="5A3B5A2A"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Westlund K: Incidence of diabetes mellitus in Oslo, Norway, 1925 to 1954. Br J Prev Soc Med 20:105–116,1966</w:t>
      </w:r>
    </w:p>
    <w:p w14:paraId="31FEF286"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Hägglöf B, Holmgren G, Wall S: Incidence of insulin-dependent diabetes mellitus among children in a North-Swedish population 1938–1977. Hum Hered 32:408–417,1982</w:t>
      </w:r>
    </w:p>
    <w:p w14:paraId="1CAABC6C"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Joslin EP, Root HF, White P, Marble A, Bailey CC: The Treatment of Diabetes Mellitus. 8th ed. London, Henry Kimpton,1947</w:t>
      </w:r>
    </w:p>
    <w:p w14:paraId="5D0B487C"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Westlund K: Mortality of Diabetics. Oslo, Universitetsforlaget,1969</w:t>
      </w:r>
    </w:p>
    <w:p w14:paraId="14E8A14E"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lastRenderedPageBreak/>
        <w:t>Stewart-Brown S, Haslum M, Butler N: Evidence for the increasing prevalence of diabetes mellitus in childhood. BMJ 286:1855–1857,1983</w:t>
      </w:r>
    </w:p>
    <w:p w14:paraId="3B80E229"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Kurtz Z, Peckham CS, Ades AE: Changing prevalence of juvenile-onset diabetes mellitus. Lancet ii:88–90,1988</w:t>
      </w:r>
    </w:p>
    <w:p w14:paraId="5A711AE8"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Onkamo P, Vaananen S, Karvonen M, Tuomilehto J: Worldwide increase in incidence of type I diabetes: the analysis of the data on published incidence trends. Diabetologia 42:1395–1403,1999</w:t>
      </w:r>
    </w:p>
    <w:p w14:paraId="40221238"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Karvonen M, Pitkaniemi J, Tuomilehto J: The onset age of type 1 diabetes in Finnish children has become younger. Diabetes Care 22:1066–1070,1999</w:t>
      </w:r>
    </w:p>
    <w:p w14:paraId="7621C34F"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Gardner SG, Bingley PJ, Sawtell PA, Weeks S, Gale EAM: Rising incidence of insulin dependent diabetes in children aged under 5 years in the Oxford region. BMJ 315:713–717,1997</w:t>
      </w:r>
    </w:p>
    <w:p w14:paraId="084EAD28"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LaPorte RE, Matsushima M, Chang Y-F: Prevalence and incidence of insulin-dependent diabetes. In Diabetes in America. 2nd ed. National Institutes of Health,1995, p.37–45 (NIH publ. no. 95-1468)</w:t>
      </w:r>
    </w:p>
    <w:p w14:paraId="4D5589F5"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IDF DIABETES ATLAS [Internet]. 10th edition. Brussels: International Diabetes Federation; 2021. Chapter 3, Global picture. Available from: https://www.ncbi.nlm.nih.gov/books/NBK581940/</w:t>
      </w:r>
    </w:p>
    <w:p w14:paraId="659A5F35"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Christopher C. Patterson, Suvi Karuranga, Paraskevi Salpea, Pouya Saeedi, Gisela Dahlquist, Gyula Soltesz, Graham D. Ogle, Worldwide estimates of incidence, prevalence and mortality of type 1 diabetes in children and adolescents: Results from the International Diabetes Federation Diabetes Atlas, 9th edition, Volume 157, 107842, September 10, 2019DOI:https://doi.org/10.1016/j.diabres.2019.107842</w:t>
      </w:r>
    </w:p>
    <w:p w14:paraId="6E4360F9"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Vlad, A.; Serban, V.; Timar, R.; Sima, A.; Botea, V.; Albai, O.; Timar, B.; Vlad, M. Increased Incidence of Type 1 Diabetes during the COVID-19 Pandemic in Romanian Children. Medicina 2021, 57, 973. https://doi.org/10.3390/medicina57090973</w:t>
      </w:r>
    </w:p>
    <w:p w14:paraId="29EC1FCD"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Craig ME, Hattersley A, Donaghue KC. Definition, epidemiology and classification of ,diabetes in children and adolescents. Pediatric Diabetes 2009: 10 (Suppl. 12): 3–12.</w:t>
      </w:r>
    </w:p>
    <w:p w14:paraId="628CD250"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 xml:space="preserve">Silverstein J, Klingensmith G, Copeland K, Plotnick L, Kaufman F, Laffel L, Deeb L, ,Grey M, Anderson B, Holzmeister LA, Clark N. Care of children and </w:t>
      </w:r>
      <w:r w:rsidRPr="00A87301">
        <w:rPr>
          <w:rFonts w:cs="Times New Roman"/>
          <w:szCs w:val="24"/>
        </w:rPr>
        <w:lastRenderedPageBreak/>
        <w:t>adolescents with type 1 diabetes: a statement of the American Diabetes Association. Diabetes Care 2005: 28: 186–212.</w:t>
      </w:r>
    </w:p>
    <w:p w14:paraId="4F6D34E8"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Hoffman LS, Fox TJ, Anastasopoulou C, et al. Maturity Onset Diabetes in the Young. [Updated 2022 Jul 24]. In: StatPearls [Internet]. Treasure Island (FL): StatPearls Publishi4ng; 2022 Jan-. Available from: https://www.ncbi.nlm.nih.gov/books/NBK532900/</w:t>
      </w:r>
    </w:p>
    <w:p w14:paraId="2B938D10"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Yahaya TO, Ufuoma SB. Genetics and Pathophysiology of Maturity-onset Diabetes of the Young (MODY): A Review of Current Trends. Oman Med J. 2020 May;35(3):e126.</w:t>
      </w:r>
    </w:p>
    <w:p w14:paraId="56975E0D"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Jialal I, Naiker P, Rajput MC, Naidoo C, Omar MA. The spectrum of non-insulin-dependent diabetes in the young in a migrant Indian population. Diabetes Res. 1986 Nov;3(9):479-81.</w:t>
      </w:r>
    </w:p>
    <w:p w14:paraId="07FFFE41"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Ravi Kant, Amanda Davis, Vipin Verma, Maturity-Onset Diabetes of the Young: Rapid Evidence Review, Am Fam Physician. 2022;105(2):162-167</w:t>
      </w:r>
    </w:p>
    <w:p w14:paraId="02C9BBD0"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Bansal V, Gassenhuber J, Phillips T, Oliveira G, Harbaugh R, Villarasa N, Topol EJ, Seufferlein T, Boehm BO. Spectrum of mutations in monogenic diabetes genes identified from high-throughput DNA sequencing of 6888 individuals. BMC Med. 2017 Dec 06;15(1):213.</w:t>
      </w:r>
    </w:p>
    <w:p w14:paraId="1036D6E2"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 xml:space="preserve">Wędrychowicz A, Tobór E, Wilk M, Ziółkowska-Ledwith E, Rams A, Wzorek K, Sabal B, Stelmach M, Starzyk JB. Phenotype Heterogeneity in Glucokinase-Maturity-Onset Diabetes of the Young (GCK-MODY) Patients. J Clin Res Pediatr Endocrinol. 2017 Sep 01;9(3):246-252. </w:t>
      </w:r>
    </w:p>
    <w:p w14:paraId="22DE580C"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Gardner DS, Tai ES. Clinical features and treatment of maturity onset diabetes of the young (MODY). Diabetes Metab Syndr Obes. 2012;5:101-8.</w:t>
      </w:r>
    </w:p>
    <w:p w14:paraId="46E49AD4"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Mikuscheva A, McKenzie E, Mekhail A. 21-Year-Old Pregnant Woman with MODY-5 Diabetes. Case Rep Obstet Gynecol. 2017;2017:6431531</w:t>
      </w:r>
    </w:p>
    <w:p w14:paraId="4B148205"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Nkonge KM, Nkonge DK, Nkonge TN. The epidemiology, molecular pathogenesis, diagnosis, and treatment of maturity-onset diabetes of the young (MODY). Clin Diabetes Endocrinol. 2020;6(1):20.</w:t>
      </w:r>
    </w:p>
    <w:p w14:paraId="6CCCCCD6"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Shields BM, Hicks S, Shepherd MH, et al.; Maturity-onset diabetes of the young (MODY): how many cases are we missing?. Diabetologia. 2010;53(12):2504-2508.</w:t>
      </w:r>
    </w:p>
    <w:p w14:paraId="07DB117A"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 xml:space="preserve">Tillotson CV, Bowden SA, Boktor SW. Pediatric Type 2 Diabetes Mellitus. [Updated 2022 Jul 18]. In: StatPearls [Internet]. Treasure Island (FL): StatPearls </w:t>
      </w:r>
      <w:r w:rsidRPr="00A87301">
        <w:rPr>
          <w:rFonts w:cs="Times New Roman"/>
          <w:szCs w:val="24"/>
        </w:rPr>
        <w:lastRenderedPageBreak/>
        <w:t>Publishing; 2022 Jan-. Available from: https://www.ncbi.nlm.nih.gov/books/NBK431046/</w:t>
      </w:r>
    </w:p>
    <w:p w14:paraId="7A3A1FCD"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Chen Y, Wang T, Liu X, Shankar RR. Prevalence of type 1 and type 2 diabetes among US pediatric population in the MarketScan Multi-State Database, 2002 to 2016. Pediatr Diabetes. 2019 Aug;20(5):523-529.</w:t>
      </w:r>
    </w:p>
    <w:p w14:paraId="22E2FB4D"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Crawford R, Sims ED, Wang KW, Youssef M, Nadarajah A, Rivas A, Banfield L, Thabane L, Samaan MC. Traditional knowledge-based lifestyle interventions in the prevention of obesity and type 2 diabetes in Indigenous children in Canada: a systematic review protocol. Syst Rev. 2019 Mar 06;8(1):69.</w:t>
      </w:r>
    </w:p>
    <w:p w14:paraId="78CF8E50"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Hernández-Montoya D, Soriano-Flores A, Esparza-Aguilar M, Benjet C, Llanes-Díaz N. Variation in incidence of type 2 diabetes mellitus: time series of Mexican adolescents. Ann Epidemiol. 2019 Feb;30:15-21</w:t>
      </w:r>
    </w:p>
    <w:p w14:paraId="4D938EFE"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Hongjiang Wu,Christopher C. Patterson,Xinge Zhang,Ruhina Binta A Ghani,Dianna J. Magliano,Edward J. Boyko,Graham D. Ogle,Andrea O.Y. Luk, Worldwide estimates of incidence of type 2 diabetes in children and adolescents in 2021, Diabetes Research and Clinical Practice, Elsevier, Volume 185, March 2022 DOI:https://doi.org/10.1016/j.diabres.2022.109785</w:t>
      </w:r>
    </w:p>
    <w:p w14:paraId="30E190E6"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Jensen ET, Dabelea D. Type 2 Diabetes in Youth: New Lessons from the SEARCH Study. Curr Diab Rep. 2018 May 08;18(6):36.</w:t>
      </w:r>
    </w:p>
    <w:p w14:paraId="58808D3D"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Pelham JH, Hanks L, Aslibekyan S, Dowla S, Ashraf AP. Higher hemoglobin A1C and atherogenic lipoprotein profiles in children and adolescents with type 2 diabetes mellitus. J Clin Transl Endocrinol. 2019 Mar;15:30-34.</w:t>
      </w:r>
    </w:p>
    <w:p w14:paraId="56B73427"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Lee AM, Fermin CR, Filipp SL, Gurka MJ, DeBoer MD. Examining trends in prediabetes and its relationship with the metabolic syndrome in US adolescents, 1999-2014. Acta Diabetol. 2017 Apr;54(4):373-381.</w:t>
      </w:r>
    </w:p>
    <w:p w14:paraId="4D589196"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Hagman E, Danielsson P, Brandt L, Ekbom A, Marcus C. Association between impaired fasting glycaemia in pediatric obesity and type 2 diabetes in young adulthood. Nutr Diabetes. 2016 Aug 22;6(8):e227.</w:t>
      </w:r>
    </w:p>
    <w:p w14:paraId="59D60407"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Oester IM, Kloppenborg JT, Olsen BS, Johannesen J. Type 2 diabetes mellitus in Danish children and adolescents in 2014. Pediatr Diabetes. 2016 Aug;17(5):368-73.</w:t>
      </w:r>
    </w:p>
    <w:p w14:paraId="026566E6"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 xml:space="preserve">Bhatt M, Nahari A, Wang PW, Kearsley E, Falzone N, Chen S, Fu E, Jeyakumar Y, Zukowski J, Banfield L, Thabane L, Samaan MC. The quality of clinical practice guidelines for management of pediatric type 2 diabetes mellitus: a </w:t>
      </w:r>
      <w:r w:rsidRPr="00A87301">
        <w:rPr>
          <w:rFonts w:cs="Times New Roman"/>
          <w:szCs w:val="24"/>
        </w:rPr>
        <w:lastRenderedPageBreak/>
        <w:t>systematic review using the AGREE II instrument. Syst Rev. 2018 Nov 15;7(1):193.</w:t>
      </w:r>
    </w:p>
    <w:p w14:paraId="07293DAE"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lbert Pérez E, Mateu Olivares V, Martínez-Espinosa RM, Molina Vila MD, Reig García-Galbis M. New Insights about How to Make an Intervention in Children and Adolescents with Metabolic Syndrome: Diet, Exercise vs. Changes in Body Composition. A Systematic Review of RCT. Nutrients. 2018 Jul 06;10(7)</w:t>
      </w:r>
    </w:p>
    <w:p w14:paraId="542FF190"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Cha E, Paul S, Braxter BJ, Umpierrez G, Faulkner MS. Dietary Behaviors and Glucose Metabolism in Young Adults at Risk for Type 2 Diabetes. Diabetes Educ. 2018 Apr;44(2):158-167.</w:t>
      </w:r>
    </w:p>
    <w:p w14:paraId="4E52F85F"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Vaughan EM, Johnston CA, Cardenas VJ, Moreno JP, Foreyt JP. Integrating CHWs as Part of the Team Leading Diabetes Group Visits: A Randomized Controlled Feasibility Study. Diabetes Educ. 2017 Dec;43(6):589-599.</w:t>
      </w:r>
    </w:p>
    <w:p w14:paraId="600F219C"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Los E, Wilt AS. Diabetes Mellitus Type 1 In Children. [Updated 2022 Jun 27]. In: StatPearls [Internet]. Treasure Island (FL): StatPearls Publishing; 2022 Jan-. Available from: https://www.ncbi.nlm.nih.gov/books/NBK441918/</w:t>
      </w:r>
    </w:p>
    <w:p w14:paraId="3F895A5A"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Chiang JL, Maahs DM, Garvey KC, Hood KK, Laffel LM, Weinzimer SA, Wolfsdorf JI, Schatz D. Type 1 Diabetes in Children and Adolescents: A Position Statement by the American Diabetes Association. Diabetes Care. 2018 Sep;41(9):2026-2044.</w:t>
      </w:r>
    </w:p>
    <w:p w14:paraId="135C1221"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American Diabetes Association. 13. Children and Adolescents: Standards of Medical Care in Diabetes-2019. Diabetes Care. 2019 Jan;42(Suppl 1):S148-S164.</w:t>
      </w:r>
    </w:p>
    <w:p w14:paraId="4E3030E3"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American Diabetes Association Professional Practice Committee; 2. Classification and Diagnosis of Diabetes: Standards of Medical Care in Diabetes—2022. Diabetes Care 1 January 2022; 45 (Supplement_1): S17–S38. https://doi.org/10.2337/dc22-S002</w:t>
      </w:r>
    </w:p>
    <w:p w14:paraId="29D05772"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Bogun MM, Bundy BN, Goland RS, Greenbaum CJ. C-Peptide levels in subjects followed longitudinally before and after type 1 diabetes diagnosis in TrialNet. Diabetes Care 2020;43:1836–1842</w:t>
      </w:r>
    </w:p>
    <w:p w14:paraId="38B7883B"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Greenbaum CJ, Beam CA, Boulware D, et al.; Type 1 Diabetes TrialNet Study Group. Fall in C-peptide during first 2 years from diagnosis: evidence of at least two distinct phases from composite Type 1 Diabetes TrialNet data. Diabetes 2012;61:2066–2073</w:t>
      </w:r>
    </w:p>
    <w:p w14:paraId="73F214C6"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 xml:space="preserve">Insel RA, Dunne JL, Atkinson MA, Chiang JL, Dabelea D, Gottlieb PA, Greenbaum CJ, Herold KC, Krischer JP, Lernmark Å, Ratner RE, Rewers MJ, </w:t>
      </w:r>
      <w:r w:rsidRPr="00A87301">
        <w:rPr>
          <w:rFonts w:cs="Times New Roman"/>
          <w:szCs w:val="24"/>
        </w:rPr>
        <w:lastRenderedPageBreak/>
        <w:t>Schatz DA, Skyler JS, Sosenko JM, Ziegler AG. Staging presymptomatic type 1 diabetes: a scientific statement of JDRF, the Endocrine Society, and the American Diabetes Association. Diabetes Care. 2015 Oct;38(10):1964-74</w:t>
      </w:r>
    </w:p>
    <w:p w14:paraId="2913EBDD"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A. D, Anderson-Jackson L, V. T. Biochemical Evaluation of Oxidative Stress in Type 1 Diabetes [Internet]. Type 1 Diabetes. InTech; 2013. Available from: http://dx.doi.org/10.5772/52836</w:t>
      </w:r>
    </w:p>
    <w:p w14:paraId="7C4C418B"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Watson, A.D., Berliner, J.A., Hama, S.Y., La Du, B.N., Faull, K.F., Fogelman, A.M. &amp; Navab, M. (1995). Protective effect of high density lipoprotein associated paraoxonase. Inhibition of the biological activity of minimally oxidized low density lipoprotein. J Clin Invest Vol. 6, pp. 2882-2891.</w:t>
      </w:r>
    </w:p>
    <w:p w14:paraId="147B5D8C"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Laight, D.W., Carrier, M.J. &amp; Anggard, E.E. (2000). Antioxidants, diabetes and endothelial dysfunction. Cardiovasc Res Vol. 47, pp. 457-464.</w:t>
      </w:r>
    </w:p>
    <w:p w14:paraId="5BC074A3"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Anita Morandi, Massimiliano Corradi, Silvia Orsi, Claudia Piona, Chiara Zusi, Silvia Costantini, Marco Marigliano, Claudio Maffeis, Oxidative stress in youth with type 1 diabetes: Not only a matter of gender, age, and glycemic control, Diabetes Research and Clinical Practice, Volume 179, 2021, 109007, ISSN 0168-8227, https://doi.org/10.1016/j.diabres.2021.109007.  (https://www.sciencedirect.com/science/article/pii/S0168822721003661)</w:t>
      </w:r>
    </w:p>
    <w:p w14:paraId="01477493"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Anita Morandi, Claudia Piona, Massimiliano Corradi, Marco Marigliano, Alice Giontella, Silvia Orsi, Federica Emiliani, Angela Tagetti, Denise Marcon, Cristiano Fava, Claudio Maffeis, Risk factors for pre-clinical atherosclerosis in adolescents with type 1 diabetes, Diabetes Research and Clinical Practice, Volume 198, 2023, 110618, ISSN 0168-8227, https://doi.org/10.1016/j.diabres.2023.110618. (https://www.sciencedirect.com/science/article/pii/S0168822723000931)</w:t>
      </w:r>
    </w:p>
    <w:p w14:paraId="2D4FD956"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T. Yuan, T. Yang, H. Chen, D. Fu, Y. Hu, J. Wang, et al. New insights into oxidative stress and inflammation during diabetes mellitus-accelerated atherosclerosis Redox Biol, 20 (2019), pp. 247-260</w:t>
      </w:r>
    </w:p>
    <w:p w14:paraId="6B5178FB"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G. Babar, M. Clements, H. Dai, G. Raghuveer Assessment of biomarkers of inflammation and premature atherosclerosis in adolescents with type-1 diabetes mellitus J Pediatr Endocrinol Metab, 32 (2) (2019)</w:t>
      </w:r>
    </w:p>
    <w:p w14:paraId="2F9B1821"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 xml:space="preserve">Tsukahara, H., Sekine, K., Uchiyama, M., Kawakami, H., Hata, I., Todoroki, Y., Hiraoka, M., Kaji, M., Yorifuji, T, Momoi, T., Yoshihara, K., Beppu, M. &amp; Mayumi, M. (2003). Formation of advanced glycosylation end products and </w:t>
      </w:r>
      <w:r w:rsidRPr="00A87301">
        <w:rPr>
          <w:rFonts w:cs="Times New Roman"/>
          <w:szCs w:val="24"/>
        </w:rPr>
        <w:lastRenderedPageBreak/>
        <w:t>oxidative stress in young patients with type 1 diabetes. Pediatr Res Vol. 54, pp. 419-424.</w:t>
      </w:r>
    </w:p>
    <w:p w14:paraId="6BF96B40"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Yau M, Maclaren NK, Sperling MA. Etiology and Pathogenesis of Diabetes Mellitus in Children and Adolescents. [Updated 2021 Jun 19]. In: Feingold KR, Anawalt B, Blackman MR, et al., editors. Endotext [Internet]. South Dartmouth (MA): MDText.com, Inc.; 2000-. Available from: https://www.ncbi.nlm.nih.gov/books/NBK498653/</w:t>
      </w:r>
    </w:p>
    <w:p w14:paraId="5A94581B"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Cantor AB, Krischer JP, Cuthbertson DD, Schatz DA, Riley WJ, Malone J, Schwartz S, Quattrin T, Maclaren NK. Age and family relationship accentuate the risk of insulin-dependent diabetes mellitus (IDDM) in relatives of patients with IDDM. J Clin Endocrinol Metab. 1995;80:3739–3743.</w:t>
      </w:r>
    </w:p>
    <w:p w14:paraId="0804E658"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Maclaren N, Lan M, Coutant R, Schatz D, Silverstein J, Muir A, Clare-Salzer M, She JX, Malone J, Crockett S, Schwartz S, Quattrin T, DeSilva M, Vander Vegt P, Notkins A, Krischer J. Only multiple autoantibodies to islet cells (ICA), insulin, GAD65, IA-2 and IA-2beta predict immune-mediated (Type 1) diabetes in relatives. J Autoimmun. 1999;12:279–287.</w:t>
      </w:r>
    </w:p>
    <w:p w14:paraId="3F056BFA"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Cryer PE. Minireview: Glucagon in the pathogenesis of hypoglycemia and hyperglycemia in diabetes. Endocrinology. 2012;153:1039–1048.</w:t>
      </w:r>
    </w:p>
    <w:p w14:paraId="4E0C1D87"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Unger RH, Cherrington AD. Glucagonocentric restructuring of diabetes: a pathophysiologic and therapeutic makeover. J Clin Invest. 2012;122:4–12.</w:t>
      </w:r>
    </w:p>
    <w:p w14:paraId="41D5975D"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Kimball SR, Jefferson LS. Cellular mechanisms involved in the action of insulin on protein synthesis. Diabetes Metab Rev. 1988;4:773–787.</w:t>
      </w:r>
    </w:p>
    <w:p w14:paraId="3A1CA407"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Atkinson MA, Bowman MA, Campbell L, Darrow BL, Kaufman DL, Maclaren NK. Cellular immunity to a determinant common to glutamate decarboxylase and coxsackie virus in insulin-dependent diabetes. J Clin Invest. 1994;94:2125–2129.</w:t>
      </w:r>
    </w:p>
    <w:p w14:paraId="77CD60D4"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Ellis TM, Atkinson MA. The clinical significance of an autoimmune response against glutamic acid decarboxylase. Nat Med. 1996;2:148–153.</w:t>
      </w:r>
    </w:p>
    <w:p w14:paraId="1D089F60"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Ellis TM, Schatz DA, Ottendorfer EW, Lan MS, Wasserfall C, Salisbury PJ, She JX, Notkins AL, Maclaren NK, Atkinson MA. The relationship between humoral and cellular immunity to IA-2 in IDDM. Diabetes. 1998;47:566–569.</w:t>
      </w:r>
    </w:p>
    <w:p w14:paraId="6ED6F12D"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Bach JF, Chatenoud L. Immunosuppression in insulin-dependent diabetes mellitus: from cellular selectivity towards autoantigen specificity. Chem Immunol. 1995;60:32–47.</w:t>
      </w:r>
    </w:p>
    <w:p w14:paraId="46EF3A3E"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lastRenderedPageBreak/>
        <w:t>Semana G, Gausling R, Jackson RA, Hafler DA. T cell autoreactivity to proinsulin epitopes in diabetic patients and healthy subjects. J Autoimmun. 1999;12:259–267.</w:t>
      </w:r>
    </w:p>
    <w:p w14:paraId="629A2FC4"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Roep BO, Atkinson MA, van Endert PM, Gottlieb PA, Wilson SB, Sachs JA. Autoreactive T cell responses in insulin-dependent (Type 1) diabetes mellitus. Report of the first international workshop for standardization of T cell assays. J Autoimmun. 1999;13:267–282.</w:t>
      </w:r>
    </w:p>
    <w:p w14:paraId="50276AD6"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Ellis TM, Schatz DA, Ottendorfer EW, Lan MS, Wasserfall C, Salisbury PJ, She JX, Notkins AL, Maclaren NK, Atkinson MA. The relationship between humoral and cellular immunity to IA-2 in IDDM. Diabetes. 1998;47:566–569.</w:t>
      </w:r>
    </w:p>
    <w:p w14:paraId="133A7E85"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Endl J, Otto H, Jung G, Dreisbusch B, Donie F, Stahl P, Elbracht R, Schmitz G, Meinl E, Hummel M, Ziegler AG, Wank R, Schendel DJ. Identification of naturally processed T cell epitopes from glutamic acid decarboxylase presented in the context of HLA-DR alleles by T lymphocytes of recent onset IDDM patients. J Clin Invest. 1997;99:2405–2415.</w:t>
      </w:r>
    </w:p>
    <w:p w14:paraId="46146193"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Weiss U, Manfras BJ, Terjung D, Eiermann T, Wolpl A, Loliger C, Kuhnl P, Boehm BO. In vitro stimulation with glutamic acid decarboxylase (GAD65) leads to an oligoclonal response of peripheral T-cells in an IDDM patient. Scand J Immunol. 1995;42:673–678.</w:t>
      </w:r>
    </w:p>
    <w:p w14:paraId="16F01328"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American Diabetes Association. 13. Children and Adolescents: Standards of Medical Care in Diabetes-2019. Diabetes Care. 2019 Jan;42(Suppl 1):S148-S164. [PubMed]</w:t>
      </w:r>
    </w:p>
    <w:p w14:paraId="131B9557"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Insel RA, Dunne JL, Atkinson MA, Chiang JL, Dabelea D, Gottlieb PA, Greenbaum CJ, Herold KC, Krischer JP, Lernmark Å, Ratner RE, Rewers MJ, Schatz DA, Skyler JS, Sosenko JM, Ziegler AG. Staging presymptomatic type 1 diabetes: a scientific statement of JDRF, the Endocrine Society, and the American Diabetes Association. Diabetes Care. 2015 Oct;38(10):1964-74. [PMC free article] [PubMed]</w:t>
      </w:r>
    </w:p>
    <w:p w14:paraId="243CD9BD"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Atkinson MA, Eisenbarth GS, Michels AW. Type 1 diabetes. Lancet. 2014 Jan 04;383(9911):69-82. [PMC free article] [PubMed]</w:t>
      </w:r>
    </w:p>
    <w:p w14:paraId="4D79E4CD"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Triolo TM, Fouts A, Pyle L, Yu L, Gottlieb PA, Steck AK., Type 1 Diabetes TrialNet Study Group. Identical and Nonidentical Twins: Risk and Factors Involved in Development of Islet Autoimmunity and Type 1 Diabetes. Diabetes Care. 2019 Feb;42(2):192-199. [PMC free article] [PubMed]</w:t>
      </w:r>
    </w:p>
    <w:p w14:paraId="584B6EB4"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lastRenderedPageBreak/>
        <w:t>Wolfsdorf JI, Glaser N, Agus M, Fritsch M, Hanas R, Rewers A, Sperling MA, Codner E. ISPAD Clinical Practice Consensus Guidelines 2018: Diabetic ketoacidosis and the hyperglycemic hyperosmolar state. Pediatr Diabetes. 2018 Oct;19 Suppl 27:155-177. [PubMed]</w:t>
      </w:r>
    </w:p>
    <w:p w14:paraId="60E2CE40"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 xml:space="preserve">Diabetes Control and Complications Trial Research Group. Nathan DM, Genuth S, Lachin J, Cleary P, Crofford O, Davis M, Rand L, Siebert C. The effect of intensive treatment of diabetes on the development and progression of long-term complications in insulin-dependent diabetes mellitus. N Engl J Med. 1993 Sep 30;329(14):977-86. </w:t>
      </w:r>
    </w:p>
    <w:p w14:paraId="780F4570"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Diabetes Control and Complications Trial (DCCT)/Epidemiology of Diabetes Interventions and Complications (EDIC) Study Research Group. Intensive Diabetes Treatment and Cardiovascular Outcomes in Type 1 Diabetes: The DCCT/EDIC Study 30-Year Follow-up. Diabetes Care. 2016 May;39(5):686-93. [PubMed]</w:t>
      </w:r>
    </w:p>
    <w:p w14:paraId="7CE7D1DE"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 xml:space="preserve">Hypoglycemia in the Diabetes Control and Complications Trial. The Diabetes Control and Complications Trial Research Group. Diabetes. 1997 Feb;46(2):271-86. </w:t>
      </w:r>
    </w:p>
    <w:p w14:paraId="646B3F56"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Fritsch M, Rosenbauer J, Schober E, Neu A, Placzek K, Holl RW., German Competence Network Diabetes Mellitus and the DPV Initiative. Predictors of diabetic ketoacidosis in children and adolescents with type 1 diabetes. Experience from a large multicentre database. Pediatr Diabetes. 2011 Jun;12(4 Pt 1):307-12. [PubMed]</w:t>
      </w:r>
    </w:p>
    <w:p w14:paraId="0169B2AB"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Phelan H, Lange K, Cengiz E, Gallego P, Majaliwa E, Pelicand J, Smart C, Hofer SE. ISPAD Clinical Practice Consensus Guidelines 2018: Diabetes education in children and adolescents. Pediatr Diabetes. 2018 Oct;19 Suppl 27:75-83.</w:t>
      </w:r>
    </w:p>
    <w:p w14:paraId="4EF7F73A"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Miller KM, Foster NC, Beck RW, Bergenstal RM, DuBose SN, DiMeglio LA, Maahs DM, Tamborlane WV., T1D Exchange Clinic Network. Current state of type 1 diabetes treatment in the U.S.: updated data from the T1D Exchange clinic registry. Diabetes Care. 2015 Jun;38(6):971-8.</w:t>
      </w:r>
    </w:p>
    <w:p w14:paraId="19D45340"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 xml:space="preserve">McKnight JA, Wild SH, Lamb MJ, Cooper MN, Jones TW, Davis EA, Hofer S, Fritsch M, Schober E, Svensson J, Almdal T, Young R, Warner JT, Delemer B, Souchon PF, Holl RW, Karges W, Kieninger DM, Tigas S, Bargiota A, Sampanis C, Cherubini V, Gesuita R, Strele I, Pildava S, Coppell KJ, Magee G, Cooper JG, Dinneen SF, Eeg-Olofsson K, Svensson AM, Gudbjornsdottir S, Veeze H, </w:t>
      </w:r>
      <w:r w:rsidRPr="00A87301">
        <w:rPr>
          <w:rFonts w:cs="Times New Roman"/>
          <w:szCs w:val="24"/>
        </w:rPr>
        <w:lastRenderedPageBreak/>
        <w:t>Aanstoot HJ, Khalangot M, Tamborlane WV, Miller KM. Glycaemic control of Type 1 diabetes in clinical practice early in the 21st century: an international comparison. Diabet Med. 2015 Aug;32(8):1036-50.</w:t>
      </w:r>
    </w:p>
    <w:p w14:paraId="018A81C4"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Andrea M. Vincent, James W. Russell, Phillip Low, Eva L. Feldman, Oxidative Stress in the Pathogenesis of Diabetic Neuropathy, Endocrine Reviews, Volume 25, Issue 4, 1 August 2004, Pages 612–628, https://doi.org/10.1210/er.2003-0019</w:t>
      </w:r>
    </w:p>
    <w:p w14:paraId="39A0E291"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Fridovich I 1995 Superoxide radical and superoxide dismutases. Annu Rev Biochem 64:97–112</w:t>
      </w:r>
    </w:p>
    <w:p w14:paraId="6C20AE83"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Uemura S, Matsushita H, Li W, Glassford AJ, Asagami T, Lee KH, Harrison DG, Tsao PS 2001 Diabetes mellitus enhances vascular matrix metalloproteinase activity: role of oxidative stress. Circ Res 88:1291–1298</w:t>
      </w:r>
    </w:p>
    <w:p w14:paraId="3CD3DB17"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Burdon RH 1995 Superoxide and hydrogen peroxide in relation to mammalian cell proliferation. Free Radic Biol Med 18:775–794</w:t>
      </w:r>
    </w:p>
    <w:p w14:paraId="2688D2CE"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Khodr B, Khalil Z 2001 Modulation of inflammation by reactive oxygen species: implications for aging and tissue repair. Free Radic Biol Med 30:1–8</w:t>
      </w:r>
    </w:p>
    <w:p w14:paraId="6A0BED51"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Lee MH, Hyun DH, Jenner P, Halliwell B 2001 Effect of proteasome inhibition on cellular oxidative damage, antioxidant defences and nitric oxide production. J Neurochem 78:32–41</w:t>
      </w:r>
    </w:p>
    <w:p w14:paraId="669C3D60"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Vazifeh D, Abdelghaffar H, Labro MT 2002 Effect of telithromycin (HMR 3647) on polymorphonuclear neutrophil killing of Staphylococcus aureus in comparison with roxithromycin. Antimicrob Agents Chemother 46:1364–1374</w:t>
      </w:r>
    </w:p>
    <w:p w14:paraId="12EB7CDF"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Sawa A 2001 Alteration of gene expression in Down’s syndrome (DS) brains: its significance in neurodegeneration. J Neural Transm Suppl 361–371</w:t>
      </w:r>
    </w:p>
    <w:p w14:paraId="6F222730"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Antunes F, Cadenas E 2000 Estimation of H2O2 gradients across biomembranes. FEBS Lett 475:121–126</w:t>
      </w:r>
    </w:p>
    <w:p w14:paraId="0C4654C7"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Pieper GM, Langenstroer P, Gross GJ 1993 Hydroxyl radicals mediate injury to endothelium-dependent relaxation in diabetic rat. Mol Cell Biochem 122:139–145</w:t>
      </w:r>
    </w:p>
    <w:p w14:paraId="012EFEFC"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Liu B, Gao HM, Wang JY, Jeohn GH, Cooper CL, Hong JS 2002 Role of nitric oxide in inflammation-mediated neurodegeneration. Ann NY Acad Sci 962:318–331</w:t>
      </w:r>
    </w:p>
    <w:p w14:paraId="02F8AEDD"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Ghafourifar P, Bringold U, Klein SD, Richter C 2001 Mitochondrial nitric oxide synthase, oxidative stress and apoptosis. Biol Signals Recept 10:57–65</w:t>
      </w:r>
    </w:p>
    <w:p w14:paraId="1959194C"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lastRenderedPageBreak/>
        <w:t>Bardell AL, Macleod KM 2001 Evidence for inducible nitric-oxide synthase expression and activity in vascular smooth muscle of streptozotocin-diabetic rats. J Pharmacol Exp Ther 296:252–259</w:t>
      </w:r>
    </w:p>
    <w:p w14:paraId="0A2C42C1"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Suzuki T, Tatsuoka H, Chiba T, Sekikawa T, Nemoto T, Moriya H, Sakuraba S, Nakaya H 2001 Beneficial effects of nitric oxide synthase inhibition on the recovery of neurological function after spinal cord injury in rats. Naunyn Schmiedebergs Arch Pharmacol 363:94–100</w:t>
      </w:r>
    </w:p>
    <w:p w14:paraId="5F098B8A"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Bruhwyler J, Chleide E, Liegeois JF, Carreer F 1993 Nitric oxide: a new messenger in the brain. Neurosci Biobehav Rev 17:373–384</w:t>
      </w:r>
    </w:p>
    <w:p w14:paraId="0C3B0FC8"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Huang PL, Lo EH 1998 Genetic analysis of NOS isoforms using nNOS and eNOS knockout animals. Prog Brain Res 118:13–25</w:t>
      </w:r>
    </w:p>
    <w:p w14:paraId="50D910F8"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Violi F, Marino R, Milite MT, Loffredo L 1999 Nitric oxide and its role in lipid peroxidation. Diabetes Metab Res Rev 15:283–288</w:t>
      </w:r>
    </w:p>
    <w:p w14:paraId="326CE578"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Brown GC, Borutaite V 1999 Nitric oxide, cytochrome c and mitochondria. Biochem Soc Symp 66:17–25</w:t>
      </w:r>
    </w:p>
    <w:p w14:paraId="16ABEB3D"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Andersson U, Leighton B, Young ME, Blomstrand E, Newsholme EA 1998 Inactivation of aconitase and oxoglutarate dehydrogenase in skeletal muscle in vitro by superoxide anions and/or nitric oxide. Biochem Biophys Res Commun 249:512–516</w:t>
      </w:r>
    </w:p>
    <w:p w14:paraId="5C6C30F1"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Beckman KB, Ames BN 1999 Endogenous oxidative damage of mtDNA. Mutat Res 424:51–58</w:t>
      </w:r>
    </w:p>
    <w:p w14:paraId="3D9E66B7"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Requena JR, Fu MX, Ahmed MU, Jenkins AJ, Lyons TJ, Thorpe SR 1996 Lipoxidation products as biomarkers of oxidative damage to proteins during lipid peroxidation reactions. Nephrol Dial Transplant 11(Suppl 5):48–53</w:t>
      </w:r>
    </w:p>
    <w:p w14:paraId="00D75A2B"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Metodiewa D, Koska C 2000 Reactive oxygen species and reactive nitrogen species: relevance to cyto(neuro)toxic events and neurologic disorders. An overview. Neurotox Res 1:197–233</w:t>
      </w:r>
    </w:p>
    <w:p w14:paraId="60AAD55F"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De La Monte SM, Ganju N, Feroz N, Luong T, Banerjee K, Cannon J, Wands JR 2000 Oxygen free radical injury is sufficient to cause some Alzheimer-type molecular abnormalities in human CNS neuronal cells. J Alzheimers Dis 2:261–281</w:t>
      </w:r>
    </w:p>
    <w:p w14:paraId="14C88EBC"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Conn KJ, Ullman MD, Eisenhauer PB, Fine RE, Wells JM 2001 Decreased expression of the NADH:ubiquinone oxidoreductase (complex I) subunit 4 in 1-</w:t>
      </w:r>
      <w:r w:rsidRPr="00A87301">
        <w:rPr>
          <w:rFonts w:cs="Times New Roman"/>
          <w:szCs w:val="24"/>
        </w:rPr>
        <w:lastRenderedPageBreak/>
        <w:t>methyl-4-phenylpyridinium-treated human neuroblastoma SH-SY5Y cells. Neurosci Lett 306:145–148</w:t>
      </w:r>
    </w:p>
    <w:p w14:paraId="6D186C7B"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Paschen W, Mengesdorf T, Althausen S, Hotop S 2001 Peroxidative stress selectively down-regulates the neuronal stress response activated under conditions of endoplasmic reticulum dysfunction. J Neurochem 76:1916–1924</w:t>
      </w:r>
    </w:p>
    <w:p w14:paraId="5D068EA3"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Pugazhenthi S, Nesterova A, Jambal P, Audesirk G, Kern M, Cabell L, Eves E, Rosner MR, Boxer LM, Reusch JE 2003 Oxidative stress-mediated down-regulation of bcl-2 promoter in hippocampal neurons. J Neurochem 84:982–996</w:t>
      </w:r>
    </w:p>
    <w:p w14:paraId="5F9AE90A"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Allen RG, Tresini M 2000 Oxidative stress and gene regulation. Free Radic Biol Med 28:463–499</w:t>
      </w:r>
    </w:p>
    <w:p w14:paraId="54EB1F11"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Morel Y, Barouki R 1999 Repression of gene expression by oxidative stress. Biochem J 342:481–496</w:t>
      </w:r>
    </w:p>
    <w:p w14:paraId="5B13A15F"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Bohr VA, Dianov GL 1999 Oxidative DNA damage processing in nuclear and mitochondrial DNA. Biochimie 81:155–160</w:t>
      </w:r>
    </w:p>
    <w:p w14:paraId="1B229D52"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Majchrzak, A., Zozulińska, D. &amp; Wierusz-Wysocka, B. (2001). Evaluation of selected components in antioxidant systems of blood in patients with diabetes. Pol Merkur Lekarski Vol. 10, pp. 150-152.</w:t>
      </w:r>
    </w:p>
    <w:p w14:paraId="19FA042B"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Ceriello, A. (2006). Oxidative stress and diabetes-associated complications. Endocr Pract Vol. 12(Suppl 1), pp. 60-62.</w:t>
      </w:r>
    </w:p>
    <w:p w14:paraId="277EB3FF"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Newsholme, P., Haber, E. P., Hirabara, M., Rebelato, E. L., Procopio, J., Morgan, D., Oliveira-Emilio, H.C., Carpinelli, A. &amp; Curi, R. (2007). Diabetes associated cell stress and dysfunction: role of mitochondrial and non-mitochondrial ROS production and activity. Journal of Physiology, Vol. 583, pp. 9-24.</w:t>
      </w:r>
    </w:p>
    <w:p w14:paraId="42CC1753"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Wegner, M., Pioruńska-Stolzmann, M., Araszkiewicz, A., Zozulińska-Ziołkiewicz, D. &amp; Wierusz-Wysocka, B. (2011). Evaluation of paraoxonase 1 arylesterase activity and lipid peroxide levels in patients with type 1 diabetes. Pol Arch Med Wewn Vol. 121, pp. 448-455.</w:t>
      </w:r>
    </w:p>
    <w:p w14:paraId="2AA7B541"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Kaneto, H., Katakami, N., Kawamori, D., Miyatsuka, T., Sakamoto, K., Matsuoka, T.A., Matsuhisa, M. &amp; Yamasaki, Y. (2007). Involvement of oxidative stress in the pathogenesis of diabetes. Antioxid Redox Signal Vol. 9, pp. 355-366.</w:t>
      </w:r>
    </w:p>
    <w:p w14:paraId="7EE139E1"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Drews, G., Krippeit-Drews, P. &amp; Düfer M. (2010). Oxidative stress and beta-cell dysfunction. Pflugers Arch Vol. 460, pp. 703-718.</w:t>
      </w:r>
    </w:p>
    <w:p w14:paraId="21766094"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lastRenderedPageBreak/>
        <w:t>Chen, H., Li, X. &amp; Epstein, P.N. (2005). MnSOD and catalase transgenes demonstrate that protection of islets from oxidative stress does not alter cytokine toxicity. Diabetes Vol. 54, pp. 1437-1446.</w:t>
      </w:r>
    </w:p>
    <w:p w14:paraId="5563E0B6"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Prutz, W.A., Monig, H., Butler, J. &amp; Land, E.J. (1985). Reactions of nitrogen dioxide in aqueous model systems: oxidation of tyrosine units in peptides and proteins. Arch Biochem Biophys Vol. 243, pp. 125-134.</w:t>
      </w:r>
    </w:p>
    <w:p w14:paraId="73B082E0"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Ndahimana, J., Dorchy, H. &amp; Vertongen, E.C. (1996). Erythrocyte and plasma antioxidant activity in type I diabetes mellitus. Press Med Vol. 25, pp. 188-192.</w:t>
      </w:r>
    </w:p>
    <w:p w14:paraId="5599C6A2"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Macphee, C.H., Nelson, J.J. &amp; Zalewski, A. (2005). Lipoprotein-associated phospholipase A2 as a target of therapy. Curr. Opin. Lipidol Vol. 16, pp. 442-446.</w:t>
      </w:r>
    </w:p>
    <w:p w14:paraId="0766070D"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Rodiño-Janeiro, B.K., González-Peteiro, M., Ucieda-Somoza, R., González-Juanatey, J.R. Alvarez, E. (2010). Glycated albumin, a precursor of advanced glycation end-products, up-regulates NADPH oxidase and enhances oxidative stress in human endothelial cells: molecular correlate of diabetic vasculopathy. Diabetes Metab Res Rev Vol. 26, pp. 550-558.</w:t>
      </w:r>
    </w:p>
    <w:p w14:paraId="70293B29"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Brahm Kumar Tiwari, Kanti Bhooshan Pandey, A. B. Abidi, and Syed Ibrahim Rizvi, Markers of Oxidative Stress during Diabetes Mellitus, Hindawi Publishing Corporation Journal of Biomarkers Volume 2013, Article ID 378790, 8 pages http://dx.doi.org/10.1155/2013/378790</w:t>
      </w:r>
    </w:p>
    <w:p w14:paraId="78CF91FF"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 xml:space="preserve">B. Halliwell and J. Gutteridge, Free Radicals in Biology and Medicine, Oxford University Press, New York, NY, USA, 4th edition, 2007. </w:t>
      </w:r>
    </w:p>
    <w:p w14:paraId="4E20D873"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K. B. Pandey, N. Mishra, and S. I. Rizvi, “Protein oxidation biomarkers in plasma of type 2 diabetic patients,” Clinical Biochemistry, vol. 43, no. 4-5, pp. 508–511, 2010</w:t>
      </w:r>
    </w:p>
    <w:p w14:paraId="5D1C9482"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E.C. Gomes, A.N. Silva, M.R. de Oliveira, “Oxidants, antioxidants, and the beneficial roles of exercise-induced production of reactive species”, Oxidative Medicine and Cellular Longevity, Vol 2012, Article ID 756132, 12 pages,2012.</w:t>
      </w:r>
    </w:p>
    <w:p w14:paraId="2C7A2C2C"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M. Freitas, A. Gomes, G. Porto and E. Fernandez, “Nickel induces oxidative burst, NF- alfaB activation and interleukin-8 production in human neutrophils”, Journal of Biological Inorganic Chemistry, vol 15, no 8, pp 1275-1283, 2010.</w:t>
      </w:r>
    </w:p>
    <w:p w14:paraId="65FD71DE"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 xml:space="preserve">F. Paneni, J.A. Beckman, M.A. Creager, F. Cosentino,” Diabetes and vascular disease: pathophysiology, clinical consequences and medical therapy: part 1”, European Heart Journal, Vol 34, no 31, pp. 2436-2443,2013. </w:t>
      </w:r>
    </w:p>
    <w:p w14:paraId="47064257"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lastRenderedPageBreak/>
        <w:t>C.K. Sen,” Antioxidant and redox regulation of cellular signaling: introduction”, Medicine and Science in Sports and Exercise, vol. 33, no 3, pp. 368-370,2001.</w:t>
      </w:r>
    </w:p>
    <w:p w14:paraId="562BE4A3"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A. Negre-Salvayre, R. Salvayer, N. Auge, R. Pamplona, M. Porto-Otin, “Hyperglycemia and glycation in diabetic complications”, Antioxidants and Redox Signaling, vol 11, no12, pp. 3071-3109, 2009.</w:t>
      </w:r>
    </w:p>
    <w:p w14:paraId="6CEF23AB"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Ioana Micle, Diabetologie pediatrica: teorie si practica, Editura Marineasa, Timișoara,2000</w:t>
      </w:r>
    </w:p>
    <w:p w14:paraId="2D384AE3"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Rachek, L.I., Thornley, N.P., Grishko, V.I., LeDoux, S.P. &amp; Wilson, G.L. (2006). Protection of INS-1 cells from free fatty acid-induced apoptosis by targeting hOGG1 to mitochondria. Diabetes Vol. 55, pp. 1022-1028.</w:t>
      </w:r>
    </w:p>
    <w:p w14:paraId="639DB25E"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Miyata, T., Van Ypersele S.C., Kurokawa, K. &amp; Baynes, J.W. (1999). Alterations in nonenzymatic biochemistry in uremia: origin and significance of .carbonyl stress. in long-term uremic complications. Kidney Int Vol. 55, pp. 389-399.</w:t>
      </w:r>
    </w:p>
    <w:p w14:paraId="33D09A10"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Telci, A., Cakatay, U., Salman, S., Satman, I. &amp; Sivas, A. (2000). Oxidative protein damage in early stage Type 1 diabetic patients. Diabetes Res Clin Pract Vol. 50, pp. 213-223.</w:t>
      </w:r>
    </w:p>
    <w:p w14:paraId="64B33073"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166.</w:t>
      </w:r>
      <w:r w:rsidRPr="00A87301">
        <w:rPr>
          <w:rFonts w:cs="Times New Roman"/>
          <w:szCs w:val="24"/>
        </w:rPr>
        <w:tab/>
        <w:t>Ito F,   Y, Ito T. Measurement and Clinical Significance of Lipid Peroxidation as a Biomarker of Oxidative Stress: Oxidative Stress in Diabetes, Atherosclerosis, and Chronic Inflammation. Antioxidants (Basel). 2019 Mar 25;8(3):72. doi: 10.3390/antiox8030072. PMID: 30934586; PMCID: PMC6466575.</w:t>
      </w:r>
    </w:p>
    <w:p w14:paraId="4956A769"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Tsikas D. Assessment of lipid peroxidation by measuring malondialdehyde (MDA) and relatives in biological samples: Analytical and biological challenges. Anal. Biochem. 2017;524:13–30. doi: 10.1016/j.ab.2016.10.021</w:t>
      </w:r>
    </w:p>
    <w:p w14:paraId="1C6135BF"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Morrow J.D., Roberts L.J., Daniel V.C., Awad J.A., Mirochnitchenko O., Swift L.L., Burk R.F. Comparison of formation of D2/E2-isoprostanes and F2-isoprostanes in vitro and in vivo--effects of oxygen tension and glutathione. Arch. Biochem. Biophys. 1998;353:160–171. doi: 10.1006/abbi.1998.0645.</w:t>
      </w:r>
    </w:p>
    <w:p w14:paraId="5857A89E"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Tsikas D., Suchy M.T., Niemann J., Tossios P., Schneider Y., Rothmann S., Gutzki F.M., Frölich J.C., Stichtenoth D.O. Glutathione promotes prostaglandin H synthase (cyclooxygenase)-dependent formation of malondialdehyde and 15(S)-8-iso-prostaglandin F2α FEBS Lett. 2012;586:3723–3730. doi: 10.1016/j.febslet.2012.09.001.</w:t>
      </w:r>
    </w:p>
    <w:p w14:paraId="35EC9322"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lastRenderedPageBreak/>
        <w:t>Armenia Armenia, Elsa Badriyya, Sri Rahmita, Fitri Rachmaini, Rahmad Abdillah, Malondialdehyde and TNF-α lowering effects of purified gambier (Uncaria gambir Roxb.) in diabetic rats, Journal of Ayurveda and Integrative Medicine, Volume 15, Issue 1, 2024, 100855, ISSN 0975-9476, https://doi.org/10.1016/j.jaim.2023.100855.</w:t>
      </w:r>
    </w:p>
    <w:p w14:paraId="4FD5621B"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Cordiano, R.; Di Gioacchino, M.; Mangifesta, R.; Panzera, C.; Gangemi, S.; Minciullo, P.L. Malondialdehyde as a Potential Oxidative Stress Marker for Allergy-Oriented Diseases: An Update. Molecules 2023, 28, 5979. https://doi.org/10.3390/molecules28165979</w:t>
      </w:r>
    </w:p>
    <w:p w14:paraId="48218F15"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Sharma, R.A. Cyclooxygenase-2, Malondialdehyde and Pyrimidopurinone Adducts of Deoxyguanosine in Human Colon Cells. Carcinogenesis 2001, 22, 1557–1560.</w:t>
      </w:r>
    </w:p>
    <w:p w14:paraId="4A7AFA56"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Del Rio, D.; Stewart, A.J.; Pellegrini, N. A Review of Recent Studies on Malondialdehyde as Toxic Molecule and Biological Marker of Oxidative Stress. Nutr. Metab. Cardiovasc. Dis. 2005, 15, 316–328.</w:t>
      </w:r>
    </w:p>
    <w:p w14:paraId="6AE289AF"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R. R. Saddala, L. Thopireddy, N. Ganapathi, and S. R. Kesireddy, “Regulation of cardiac oxidative stress and lipid peroxidation in streptozotocin-induced diabetic rats treated with aqueous extract of Pimpinella tirupatiensis tuberous root,” Experimental and Toxicologic Pathology, vol. 65, no. 1-2, pp. 15–19, 2013.</w:t>
      </w:r>
    </w:p>
    <w:p w14:paraId="0FC8F39E"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B. Ramesh, R. Karuna, R. S. Sreenivasa et al., “Effect of Commiphora mukul gum resin on hepatic marker enzymes, lipid peroxidation and antioxidants status in pancreas and heart of streptozotocin induced diabetic rats,” Asian Pacific Journal of Tropical Biomedicine, vol. 2, no. 11, pp. 895–900, 2012.</w:t>
      </w:r>
    </w:p>
    <w:p w14:paraId="2B369D63"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 xml:space="preserve">Pînzaru AD, Mihai CM, Chisnoiu T, Pantazi AC, Grosan E, Cambrea SC, Ion I, Correlation between metabolic crontrol and oxidative stress in type 1 diabetes – Malondialdehyde as a protective factor, Romanian Journal of Oral Rehabilitation, Vol. 15, No.3 July-September 2023, 499-505. </w:t>
      </w:r>
    </w:p>
    <w:p w14:paraId="6940A026"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F. M. Faraci and S. P. Didion, “Vascular protection: superoxide dismutase isoforms in the vessel wall,” Arteriosclerosis, Thrombosis, and Vascular Biology, vol. 24, no. 8, pp. 1367–1373, 2004.</w:t>
      </w:r>
    </w:p>
    <w:p w14:paraId="6F4CD30E"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X. Wang, L. Tao, and C. X. Hai, “Redox-regulating role of insulin: the essence of insulin effect,” Molecular and Cellular Endocrinology, vol. 349, no. 2, pp. 111–127, 2012.</w:t>
      </w:r>
    </w:p>
    <w:p w14:paraId="7149A696"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lastRenderedPageBreak/>
        <w:t>S. Davari, S. A. Talaei, H. Alaei, and M. Salami, “Probiotics treatment improves diabetes-induced Impairment of synaptic activity and cognitive function: behavioral and electrophysiological proofs for Microbiome-gut-brain axis,” Neuroscience, vol. 240, pp. 287–296, 2013.</w:t>
      </w:r>
    </w:p>
    <w:p w14:paraId="3188B4EA"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I. N. Zelko, T. J. Mariani, and R. J. Folz, “Superoxide dismutase multigene family: a comparison of the CuZn-SOD (SOD1), Mn-SOD (SOD2), and EC-SOD (SOD3) gene structures, evolution, and expression,” Free Radical Biology and Medicine, vol. 33, no. 3, pp. 337–349, 2002.</w:t>
      </w:r>
    </w:p>
    <w:p w14:paraId="6491488D"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C. Wang, S. Li, D.-J. Shang, X.-L. Wang, Z.-L. You, and H.-B. Li, “Antihyperglycemic and neuroprotective effects of one novel Cu-Zn SOD mimetic,” Bioorganic and Medicinal Chemistry Letters, vol. 21, no. 14, pp. 4320–4324, 2011.</w:t>
      </w:r>
    </w:p>
    <w:p w14:paraId="3499375E"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C. L. Fattman, L. M. Schaefer, and T. D. Oury, “Extracellular superoxide dismutase in biology and medicine,” Free Radical Biology and Medicine, vol. 35, no. 3, pp. 236–256, 2003.</w:t>
      </w:r>
    </w:p>
    <w:p w14:paraId="74EDEB6F"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R. A. Kowluru, L. Atasi, and Y.-S. Ho, “Role of mitochondrial superoxide dismutase in the development of diabetic retinopathy,” Investigative Ophthalmology and Visual Science, vol. 47, no. 4, pp. 1594–1599, 2006.</w:t>
      </w:r>
    </w:p>
    <w:p w14:paraId="666DFCCE"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C. H. Kim, “Expression of extracellular superoxide dismutase protein in diabetes,” Archives of Plastic Surgery, vol. 40, no. 5, pp. 517–521, 2013.</w:t>
      </w:r>
    </w:p>
    <w:p w14:paraId="248851DD"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A. N. Lucchesi, N. T. Freitas, L. L. Cassettari, S. F. Marques, and C. T. Spadella, “Diabetes mellitus triggers oxidative stress in the liver of alloxan-treated rats: a mechanism for diabetic chronic liver disease,” Acta Cirurgica Brasileira, vol. 28, no. 7, pp. 502–508, 2013.</w:t>
      </w:r>
    </w:p>
    <w:p w14:paraId="1CB95BC3"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Sarıkaya, Eren, and Selami Doğan. 2020. ‘Glutathione Peroxidase in Health and Diseases’. Glutathione System and Oxidative Stress in Health and Disease. IntechOpen. doi:10.5772/intechopen.91009.</w:t>
      </w:r>
    </w:p>
    <w:p w14:paraId="0E01FE77"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Djordjevic, A., Spasic, S., Jovanovic-Galovic, A., Djordjevic, R. &amp; Grubor- Lajsic, G. (2004). Oxidative stress in diabetic pregnancy: SOD, CAT and GSH-Px activity and lipid peroxidation products. J Matern Fetal Neonatal Med Vol. 16, pp. 367-372.</w:t>
      </w:r>
    </w:p>
    <w:p w14:paraId="7D8BDEAA"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Dominguez, C., Ruiz, E., Gussinye, M. &amp; Carrascisa, A. (1998). Oxidative stress at onset and in early stages of type I diabetes in children and adolescents. Diabetes Care Vol. 21, pp. 1736-1742.</w:t>
      </w:r>
    </w:p>
    <w:p w14:paraId="79EA0BE0"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lastRenderedPageBreak/>
        <w:t>Asmat U, Abad K, Ismail K. Diabetes mellitus and oxidative stress-A concise review. Saudi Pharm J. 2016 Sep;24(5):547-553. doi: 10.1016/j.jsps.2015.03.013. Epub 2015 Mar 21. PMID: 27752226; PMCID: PMC5059829.</w:t>
      </w:r>
    </w:p>
    <w:p w14:paraId="22D694C7"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Maritim A.C., Sanders R.A., Watkins J.B. Diabetes, oxidative stress, and antioxidants: a review. J. Biochem. Mol. Toxicol. 2003;17(1):24–38.</w:t>
      </w:r>
    </w:p>
    <w:p w14:paraId="1D164846" w14:textId="77777777" w:rsidR="00F654DB" w:rsidRPr="00A87301" w:rsidRDefault="00F654DB" w:rsidP="00F654DB">
      <w:pPr>
        <w:pStyle w:val="ListParagraph"/>
        <w:numPr>
          <w:ilvl w:val="0"/>
          <w:numId w:val="19"/>
        </w:numPr>
        <w:rPr>
          <w:szCs w:val="24"/>
        </w:rPr>
      </w:pPr>
      <w:r w:rsidRPr="00A87301">
        <w:rPr>
          <w:szCs w:val="24"/>
        </w:rPr>
        <w:t>P. Rösen, P. P. Nawroth, G. King, W. Möller, H.-J. Tritschler, L. Packer, The role of oxidative stress in the onset and progression of diabetes and its complications: a summary of a Congress Series sponsored by UNESCO-MCBN, the American Diabetes Association and the German Diabetes Society, Diabetes/Metabolism Research and Reviews, Diabetes Metab Res Rev 2001; 17: 189–212.DOI: 10.1002 / dmrr.196Copyright # 2000,,</w:t>
      </w:r>
    </w:p>
    <w:p w14:paraId="7ADF5ED2" w14:textId="77777777" w:rsidR="00F654DB" w:rsidRPr="00A87301" w:rsidRDefault="00F654DB" w:rsidP="00F654DB">
      <w:pPr>
        <w:pStyle w:val="ListParagraph"/>
        <w:numPr>
          <w:ilvl w:val="0"/>
          <w:numId w:val="19"/>
        </w:numPr>
        <w:rPr>
          <w:szCs w:val="24"/>
        </w:rPr>
      </w:pPr>
      <w:r w:rsidRPr="00A87301">
        <w:rPr>
          <w:szCs w:val="24"/>
        </w:rPr>
        <w:t>Halliwell B, Gutteridge JMC. Free Radicals in Biology and Medicine (3rd edn). Clarendon Press: Oxford, UK, 1998.</w:t>
      </w:r>
    </w:p>
    <w:p w14:paraId="6645A3BC" w14:textId="77777777" w:rsidR="00F654DB" w:rsidRPr="00A87301" w:rsidRDefault="00F654DB" w:rsidP="00F654DB">
      <w:pPr>
        <w:pStyle w:val="ListParagraph"/>
        <w:numPr>
          <w:ilvl w:val="0"/>
          <w:numId w:val="19"/>
        </w:numPr>
        <w:rPr>
          <w:szCs w:val="24"/>
        </w:rPr>
      </w:pPr>
      <w:r w:rsidRPr="00A87301">
        <w:rPr>
          <w:szCs w:val="24"/>
        </w:rPr>
        <w:t>Sies H (ed.). Antioxidants in Disease Mechanisms and Therapy. Academic Press: San Diego, CA, 1997</w:t>
      </w:r>
    </w:p>
    <w:p w14:paraId="18A75078" w14:textId="77777777" w:rsidR="00F654DB" w:rsidRPr="00A87301" w:rsidRDefault="00F654DB" w:rsidP="00F654DB">
      <w:pPr>
        <w:pStyle w:val="ListParagraph"/>
        <w:numPr>
          <w:ilvl w:val="0"/>
          <w:numId w:val="19"/>
        </w:numPr>
        <w:rPr>
          <w:szCs w:val="24"/>
        </w:rPr>
      </w:pPr>
      <w:r w:rsidRPr="00A87301">
        <w:rPr>
          <w:szCs w:val="24"/>
        </w:rPr>
        <w:t>Tilton RG, Kawamura T, Chang KC, et al. Vascular dysfunction induced by elevated glucose levels in rats is mediated by vascular endothelial growth factor. J Clin Invest 1997; 99:2192–2202</w:t>
      </w:r>
    </w:p>
    <w:p w14:paraId="65C6D805" w14:textId="77777777" w:rsidR="00F654DB" w:rsidRPr="00A87301" w:rsidRDefault="00F654DB" w:rsidP="00F654DB">
      <w:pPr>
        <w:pStyle w:val="ListParagraph"/>
        <w:numPr>
          <w:ilvl w:val="0"/>
          <w:numId w:val="19"/>
        </w:numPr>
        <w:rPr>
          <w:szCs w:val="24"/>
        </w:rPr>
      </w:pPr>
      <w:r w:rsidRPr="00A87301">
        <w:rPr>
          <w:szCs w:val="24"/>
        </w:rPr>
        <w:t>Pieper GM, Gross GJ. Oxygen free radicals abolish endothelium dependent relaxation in diabetic art aorta. Am J Physiol 1998;255: H825–H833.</w:t>
      </w:r>
    </w:p>
    <w:p w14:paraId="185A1C26" w14:textId="77777777" w:rsidR="00F654DB" w:rsidRPr="00A87301" w:rsidRDefault="00F654DB" w:rsidP="00F654DB">
      <w:pPr>
        <w:pStyle w:val="ListParagraph"/>
        <w:numPr>
          <w:ilvl w:val="0"/>
          <w:numId w:val="19"/>
        </w:numPr>
        <w:rPr>
          <w:szCs w:val="24"/>
        </w:rPr>
      </w:pPr>
      <w:r w:rsidRPr="00A87301">
        <w:rPr>
          <w:szCs w:val="24"/>
        </w:rPr>
        <w:t>Halliwell B. Antioxidant characterization; methodology and mechanism. Biochem Pharmacol 1995; 49: 1341–1348.</w:t>
      </w:r>
    </w:p>
    <w:p w14:paraId="53F69999" w14:textId="77777777" w:rsidR="00F654DB" w:rsidRPr="00A87301" w:rsidRDefault="00F654DB" w:rsidP="00F654DB">
      <w:pPr>
        <w:pStyle w:val="ListParagraph"/>
        <w:numPr>
          <w:ilvl w:val="0"/>
          <w:numId w:val="19"/>
        </w:numPr>
        <w:rPr>
          <w:szCs w:val="24"/>
        </w:rPr>
      </w:pPr>
      <w:r w:rsidRPr="00A87301">
        <w:rPr>
          <w:szCs w:val="24"/>
        </w:rPr>
        <w:t>Packer L, Tritschler H. a-Lipoic acid – a metabolic antioxidant. Free Radic Res Commun 1996; 20: 625–626.</w:t>
      </w:r>
    </w:p>
    <w:p w14:paraId="366F5A79" w14:textId="77777777" w:rsidR="00F654DB" w:rsidRPr="00A87301" w:rsidRDefault="00F654DB" w:rsidP="00F654DB">
      <w:pPr>
        <w:pStyle w:val="ListParagraph"/>
        <w:numPr>
          <w:ilvl w:val="0"/>
          <w:numId w:val="19"/>
        </w:numPr>
        <w:rPr>
          <w:szCs w:val="24"/>
        </w:rPr>
      </w:pPr>
      <w:r w:rsidRPr="00A87301">
        <w:rPr>
          <w:szCs w:val="24"/>
        </w:rPr>
        <w:t>Packer L, Witt EH, Tritschler HJ. Alpha-lipoic acid asa biological antioxidant. Free Radic Biol Med 1995; 19:227–250.</w:t>
      </w:r>
    </w:p>
    <w:p w14:paraId="68EEB044" w14:textId="77777777" w:rsidR="00F654DB" w:rsidRPr="00A87301" w:rsidRDefault="00F654DB" w:rsidP="00F654DB">
      <w:pPr>
        <w:pStyle w:val="ListParagraph"/>
        <w:numPr>
          <w:ilvl w:val="0"/>
          <w:numId w:val="19"/>
        </w:numPr>
        <w:rPr>
          <w:szCs w:val="24"/>
        </w:rPr>
      </w:pPr>
      <w:r w:rsidRPr="00A87301">
        <w:rPr>
          <w:szCs w:val="24"/>
        </w:rPr>
        <w:t>Han D, Handelman G, Marcocci L, et al. Lipoic acid increases de novo synthesis of cellular glutathione by improving cystinie utilization. Biofactors 1997; 9: 1–18</w:t>
      </w:r>
    </w:p>
    <w:p w14:paraId="27ED1884" w14:textId="77777777" w:rsidR="00F654DB" w:rsidRPr="00A87301" w:rsidRDefault="00F654DB" w:rsidP="00F654DB">
      <w:pPr>
        <w:pStyle w:val="ListParagraph"/>
        <w:numPr>
          <w:ilvl w:val="0"/>
          <w:numId w:val="19"/>
        </w:numPr>
        <w:rPr>
          <w:szCs w:val="24"/>
        </w:rPr>
      </w:pPr>
      <w:r w:rsidRPr="00A87301">
        <w:rPr>
          <w:szCs w:val="24"/>
        </w:rPr>
        <w:t xml:space="preserve">Spencer JPE, Wong J, Jenner A, Aruoma OI, Cross CE, HalliwellB. Base modiﬁcation and strand breakage in isolated calf thymus DNA and in DNA from human skin epidermal keratinocytes exposed to peroxynitrite or 3-morpholinosydnonimine. Chem ResTox 1996; 9: 1152–1158.28. </w:t>
      </w:r>
    </w:p>
    <w:p w14:paraId="4DD24470" w14:textId="77777777" w:rsidR="00F654DB" w:rsidRPr="00A87301" w:rsidRDefault="00F654DB" w:rsidP="00F654DB">
      <w:pPr>
        <w:pStyle w:val="ListParagraph"/>
        <w:numPr>
          <w:ilvl w:val="0"/>
          <w:numId w:val="19"/>
        </w:numPr>
        <w:rPr>
          <w:szCs w:val="24"/>
        </w:rPr>
      </w:pPr>
      <w:r w:rsidRPr="00A87301">
        <w:rPr>
          <w:szCs w:val="24"/>
        </w:rPr>
        <w:lastRenderedPageBreak/>
        <w:t>Whiteman M, Jenner A, Halliwell B. Hypochlorous acid-induced base modiﬁcation in isolated calf thymus DNA.Chem Res Tox 1997; 10: 1240–1246.</w:t>
      </w:r>
    </w:p>
    <w:p w14:paraId="16985747" w14:textId="77777777" w:rsidR="00F654DB" w:rsidRPr="00A87301" w:rsidRDefault="00F654DB" w:rsidP="00F654DB">
      <w:pPr>
        <w:pStyle w:val="ListParagraph"/>
        <w:numPr>
          <w:ilvl w:val="0"/>
          <w:numId w:val="19"/>
        </w:numPr>
        <w:rPr>
          <w:szCs w:val="24"/>
        </w:rPr>
      </w:pPr>
      <w:r w:rsidRPr="00A87301">
        <w:rPr>
          <w:szCs w:val="24"/>
        </w:rPr>
        <w:t>Heinecke JW. Mechanisms of oxidative damage of lowdensity lipoprotein in arteriosclerosis. Curr Opin Lipidol 1997; 8:268–274</w:t>
      </w:r>
    </w:p>
    <w:p w14:paraId="6D59096B" w14:textId="77777777" w:rsidR="00F654DB" w:rsidRPr="00A87301" w:rsidRDefault="00F654DB" w:rsidP="00F654DB">
      <w:pPr>
        <w:pStyle w:val="ListParagraph"/>
        <w:numPr>
          <w:ilvl w:val="0"/>
          <w:numId w:val="19"/>
        </w:numPr>
        <w:rPr>
          <w:szCs w:val="24"/>
        </w:rPr>
      </w:pPr>
      <w:r w:rsidRPr="00A87301">
        <w:rPr>
          <w:szCs w:val="24"/>
        </w:rPr>
        <w:t>Halliwell B. What nitrates tyrosine? Is nitrotyrosine speciﬁc as a biomarker of peroxynitite formation in vivo? FEBS Lett 1997;411: 157–160</w:t>
      </w:r>
    </w:p>
    <w:p w14:paraId="0BCB4AC8" w14:textId="77777777" w:rsidR="00F654DB" w:rsidRPr="00A87301" w:rsidRDefault="00F654DB" w:rsidP="00F654DB">
      <w:pPr>
        <w:pStyle w:val="ListParagraph"/>
        <w:numPr>
          <w:ilvl w:val="0"/>
          <w:numId w:val="19"/>
        </w:numPr>
        <w:rPr>
          <w:szCs w:val="24"/>
        </w:rPr>
      </w:pPr>
      <w:r w:rsidRPr="00A87301">
        <w:rPr>
          <w:szCs w:val="24"/>
        </w:rPr>
        <w:t>Heinecke JW. Mechanisms of oxidative damage of low-density lipoprotein in arteriosclerosis. Curr Opin Lipidol 1997; 8:268–274.</w:t>
      </w:r>
    </w:p>
    <w:p w14:paraId="11008658" w14:textId="77777777" w:rsidR="00F654DB" w:rsidRPr="00A87301" w:rsidRDefault="00F654DB" w:rsidP="00F654DB">
      <w:pPr>
        <w:pStyle w:val="ListParagraph"/>
        <w:numPr>
          <w:ilvl w:val="0"/>
          <w:numId w:val="19"/>
        </w:numPr>
        <w:rPr>
          <w:szCs w:val="24"/>
        </w:rPr>
      </w:pPr>
      <w:r w:rsidRPr="00A87301">
        <w:rPr>
          <w:szCs w:val="24"/>
        </w:rPr>
        <w:t>Dandona P, Thusu K, Cook S, et al. Oxidative damage to DNA in diabetes mellitus. Lancet 1996; 347: 444–445.52.</w:t>
      </w:r>
    </w:p>
    <w:p w14:paraId="5C2E8D79" w14:textId="77777777" w:rsidR="00F654DB" w:rsidRPr="00A87301" w:rsidRDefault="00F654DB" w:rsidP="00F654DB">
      <w:pPr>
        <w:pStyle w:val="ListParagraph"/>
        <w:numPr>
          <w:ilvl w:val="0"/>
          <w:numId w:val="19"/>
        </w:numPr>
        <w:rPr>
          <w:szCs w:val="24"/>
        </w:rPr>
      </w:pPr>
      <w:r w:rsidRPr="00A87301">
        <w:rPr>
          <w:szCs w:val="24"/>
        </w:rPr>
        <w:t>Leinonen J, Lehtimaki T, Toyokuni S, et al. New biomarker evidence of oxidative DNA damage in patients with non-insulin-dependent diabetes mellitus. FEBS Lett 1997; 417:150–152.53.</w:t>
      </w:r>
    </w:p>
    <w:p w14:paraId="00F63AF2" w14:textId="77777777" w:rsidR="00F654DB" w:rsidRPr="00A87301" w:rsidRDefault="00F654DB" w:rsidP="00F654DB">
      <w:pPr>
        <w:pStyle w:val="ListParagraph"/>
        <w:numPr>
          <w:ilvl w:val="0"/>
          <w:numId w:val="19"/>
        </w:numPr>
        <w:rPr>
          <w:szCs w:val="24"/>
        </w:rPr>
      </w:pPr>
      <w:r w:rsidRPr="00A87301">
        <w:rPr>
          <w:szCs w:val="24"/>
        </w:rPr>
        <w:t>Griesbacher A, Kinderhauser M, Andert S. Enhanced serum levels of TBARS in diabetes mellitus. Am J Med 1995; 98:469–475.</w:t>
      </w:r>
    </w:p>
    <w:p w14:paraId="013FFD2E" w14:textId="77777777" w:rsidR="00F654DB" w:rsidRPr="00A87301" w:rsidRDefault="00F654DB" w:rsidP="00F654DB">
      <w:pPr>
        <w:pStyle w:val="ListParagraph"/>
        <w:numPr>
          <w:ilvl w:val="0"/>
          <w:numId w:val="19"/>
        </w:numPr>
        <w:rPr>
          <w:szCs w:val="24"/>
        </w:rPr>
      </w:pPr>
      <w:r w:rsidRPr="00A87301">
        <w:rPr>
          <w:szCs w:val="24"/>
        </w:rPr>
        <w:t>Sundaram RK, Bhaskar A, Vijayalingam S, Viswanatthan M, Mohan R, Shanmugasundaram KR. Antioxidant status and lipid rew2xperoxidation in type II diabetes with and without complica-tions. Clin Sci 1996; 90: 255–260</w:t>
      </w:r>
    </w:p>
    <w:p w14:paraId="0EE08816" w14:textId="77777777" w:rsidR="00F654DB" w:rsidRPr="00A87301" w:rsidRDefault="00F654DB" w:rsidP="00F654DB">
      <w:pPr>
        <w:pStyle w:val="ListParagraph"/>
        <w:numPr>
          <w:ilvl w:val="0"/>
          <w:numId w:val="19"/>
        </w:numPr>
        <w:rPr>
          <w:szCs w:val="24"/>
        </w:rPr>
      </w:pPr>
      <w:r w:rsidRPr="00A87301">
        <w:rPr>
          <w:szCs w:val="24"/>
        </w:rPr>
        <w:t>Haffner SM, Agil A, Mykkanen L, Stern M, Jialal I. Plasma ox disability in subjects with normal glucose tolerance, impaired glucose tolerance and NIDDM. Diabetes Care 1995;18: 646–653.61.</w:t>
      </w:r>
    </w:p>
    <w:p w14:paraId="56D15FB6" w14:textId="77777777" w:rsidR="00F654DB" w:rsidRPr="00A87301" w:rsidRDefault="00F654DB" w:rsidP="00F654DB">
      <w:pPr>
        <w:pStyle w:val="ListParagraph"/>
        <w:numPr>
          <w:ilvl w:val="0"/>
          <w:numId w:val="19"/>
        </w:numPr>
        <w:rPr>
          <w:szCs w:val="24"/>
        </w:rPr>
      </w:pPr>
      <w:r w:rsidRPr="00A87301">
        <w:rPr>
          <w:szCs w:val="24"/>
        </w:rPr>
        <w:t>Gopaul NK, Anggard EE, Mallet AI, Betteridge DJ, Wolff SP,Nourooz-Zadeh J. Plasma 8-epi PGF2a levels are elevated in individuals with non-insulin dependent diabetes mellitus. FEBSLett 1995; 368: 225–229.62.</w:t>
      </w:r>
    </w:p>
    <w:p w14:paraId="39519EA6" w14:textId="77777777" w:rsidR="00F654DB" w:rsidRPr="00A87301" w:rsidRDefault="00F654DB" w:rsidP="00F654DB">
      <w:pPr>
        <w:pStyle w:val="ListParagraph"/>
        <w:numPr>
          <w:ilvl w:val="0"/>
          <w:numId w:val="19"/>
        </w:numPr>
        <w:rPr>
          <w:szCs w:val="24"/>
        </w:rPr>
      </w:pPr>
      <w:r w:rsidRPr="00A87301">
        <w:rPr>
          <w:szCs w:val="24"/>
        </w:rPr>
        <w:t xml:space="preserve">Nourooz-Zadeh J, Tajaddini-Sarmadi J, McCarthy S, Betteridge DJ, Wolff SP. Elevated levels of authentic plasma hydroperoxides in NIDDM. Diabetes 1995; 44: 1054–1058.63. </w:t>
      </w:r>
    </w:p>
    <w:p w14:paraId="0B401A14" w14:textId="77777777" w:rsidR="00F654DB" w:rsidRPr="00A87301" w:rsidRDefault="00F654DB" w:rsidP="00F654DB">
      <w:pPr>
        <w:pStyle w:val="ListParagraph"/>
        <w:numPr>
          <w:ilvl w:val="0"/>
          <w:numId w:val="19"/>
        </w:numPr>
        <w:rPr>
          <w:szCs w:val="24"/>
        </w:rPr>
      </w:pPr>
      <w:r w:rsidRPr="00A87301">
        <w:rPr>
          <w:szCs w:val="24"/>
        </w:rPr>
        <w:t>Nourooz-Zadeh J, Rahimi A, Tajaddini-Sarmadi J, et al.Relationships between plasma measures of oxidative stress and metabolic control in NIDDM. Diabetologia 1997; 40:647–653.</w:t>
      </w:r>
    </w:p>
    <w:p w14:paraId="35352797" w14:textId="77777777" w:rsidR="00F654DB" w:rsidRPr="00A87301" w:rsidRDefault="00F654DB" w:rsidP="00F654DB">
      <w:pPr>
        <w:pStyle w:val="ListParagraph"/>
        <w:numPr>
          <w:ilvl w:val="0"/>
          <w:numId w:val="19"/>
        </w:numPr>
        <w:rPr>
          <w:szCs w:val="24"/>
        </w:rPr>
      </w:pPr>
      <w:r w:rsidRPr="00A87301">
        <w:rPr>
          <w:szCs w:val="24"/>
        </w:rPr>
        <w:t>Davi G, Ciaboattoni G, Consoli A, et al. In vivo formation of8-iso-prostaglandin F 2a and platelet activation in diabetes mellitus: effects of improved metabolic control and vitamin E supplementation. Circulation 1999; 99: 224–229</w:t>
      </w:r>
    </w:p>
    <w:p w14:paraId="533C99C8" w14:textId="77777777" w:rsidR="00F654DB" w:rsidRPr="00A87301" w:rsidRDefault="00F654DB" w:rsidP="00F654DB">
      <w:pPr>
        <w:pStyle w:val="ListParagraph"/>
        <w:numPr>
          <w:ilvl w:val="0"/>
          <w:numId w:val="19"/>
        </w:numPr>
        <w:rPr>
          <w:szCs w:val="24"/>
        </w:rPr>
      </w:pPr>
      <w:r w:rsidRPr="00A87301">
        <w:rPr>
          <w:szCs w:val="24"/>
        </w:rPr>
        <w:lastRenderedPageBreak/>
        <w:t xml:space="preserve">Bellomo G, Maggi E, Poli M, Agosta FG, Bollati P, Finardi G.Autoantibodies against oxidatively modiﬁed low-density lipo-proteins in NIDDM. Diabetes 1995; 44: 60–66.66. </w:t>
      </w:r>
    </w:p>
    <w:p w14:paraId="56E463E6" w14:textId="77777777" w:rsidR="00F654DB" w:rsidRPr="00A87301" w:rsidRDefault="00F654DB" w:rsidP="00F654DB">
      <w:pPr>
        <w:pStyle w:val="ListParagraph"/>
        <w:numPr>
          <w:ilvl w:val="0"/>
          <w:numId w:val="19"/>
        </w:numPr>
        <w:rPr>
          <w:szCs w:val="24"/>
        </w:rPr>
      </w:pPr>
      <w:r w:rsidRPr="00A87301">
        <w:rPr>
          <w:szCs w:val="24"/>
        </w:rPr>
        <w:t xml:space="preserve">Bellomo G, Maggi E, Palladini G, Perugini C, Seccia M. Oxidation of low-density lipoproteins and vitamin E status innon insulin dependent diabetes mellitus (NIDDM). Diabetesund Stoffwechsel 1997; 6 (Suppl. 2): 29–33.67. </w:t>
      </w:r>
    </w:p>
    <w:p w14:paraId="12D94B05" w14:textId="77777777" w:rsidR="00F654DB" w:rsidRPr="00A87301" w:rsidRDefault="00F654DB" w:rsidP="00F654DB">
      <w:pPr>
        <w:pStyle w:val="ListParagraph"/>
        <w:numPr>
          <w:ilvl w:val="0"/>
          <w:numId w:val="19"/>
        </w:numPr>
        <w:rPr>
          <w:szCs w:val="24"/>
        </w:rPr>
      </w:pPr>
      <w:r w:rsidRPr="00A87301">
        <w:rPr>
          <w:szCs w:val="24"/>
        </w:rPr>
        <w:t xml:space="preserve">Cominacini L, Garbin U, Pastorino AM, et al. Increased susceptibility of LDL to in vitro oxidation in patients with insulin dependent diabetes mellitus. Diabetes Res 1994; 26:173–184.68. </w:t>
      </w:r>
    </w:p>
    <w:p w14:paraId="351FB7D6" w14:textId="77777777" w:rsidR="00F654DB" w:rsidRPr="00A87301" w:rsidRDefault="00F654DB" w:rsidP="00F654DB">
      <w:pPr>
        <w:pStyle w:val="ListParagraph"/>
        <w:numPr>
          <w:ilvl w:val="0"/>
          <w:numId w:val="19"/>
        </w:numPr>
        <w:rPr>
          <w:szCs w:val="24"/>
        </w:rPr>
      </w:pPr>
      <w:r w:rsidRPr="00A87301">
        <w:rPr>
          <w:szCs w:val="24"/>
        </w:rPr>
        <w:t>Reaven PD, Herold DA, Barnett J, Edelman S. Effects on vitamin E on susceptibility of low-density lipoprotein subfractions to oxidation and protein glycation in NIDDM. DiabetesCare 1995; 18: 807–816</w:t>
      </w:r>
    </w:p>
    <w:p w14:paraId="1CDC6F5A" w14:textId="77777777" w:rsidR="00F654DB" w:rsidRPr="00A87301" w:rsidRDefault="00F654DB" w:rsidP="00F654DB">
      <w:pPr>
        <w:pStyle w:val="ListParagraph"/>
        <w:numPr>
          <w:ilvl w:val="0"/>
          <w:numId w:val="19"/>
        </w:numPr>
        <w:rPr>
          <w:szCs w:val="24"/>
        </w:rPr>
      </w:pPr>
      <w:r w:rsidRPr="00A87301">
        <w:rPr>
          <w:szCs w:val="24"/>
        </w:rPr>
        <w:t>Leonhardt W, Hahnefeld M, Lattke P, Jarob W. Vitamin E Mangel und Oxidierbarkeit der Low-Density-Lipoproteinebei Typ-I- und Typ-II-Diabetes: Einﬂub der Qualita¨t derStoffwechselkontrolle. Diabetes und Stoffwechsel 1997; 6(Suppl. 2): 24–29.75.</w:t>
      </w:r>
    </w:p>
    <w:p w14:paraId="4FA884AB" w14:textId="77777777" w:rsidR="00F654DB" w:rsidRPr="00A87301" w:rsidRDefault="00F654DB" w:rsidP="00F654DB">
      <w:pPr>
        <w:pStyle w:val="ListParagraph"/>
        <w:numPr>
          <w:ilvl w:val="0"/>
          <w:numId w:val="19"/>
        </w:numPr>
        <w:rPr>
          <w:szCs w:val="24"/>
        </w:rPr>
      </w:pPr>
      <w:r w:rsidRPr="00A87301">
        <w:rPr>
          <w:szCs w:val="24"/>
        </w:rPr>
        <w:t>Leonhardt W, Hahnefeld M, Muller G, et al. Impact of concentrations of glycated hemoglobin, alpha-tocopherol, copper, and manganese on oxidation of low-density ipoproteins in patients with type I diabetes, type II diabetes and control subjects. Clin Chim Acta 1996; 254: 173–186.</w:t>
      </w:r>
    </w:p>
    <w:p w14:paraId="0EF67E13" w14:textId="77777777" w:rsidR="00F654DB" w:rsidRPr="00A87301" w:rsidRDefault="00F654DB" w:rsidP="00F654DB">
      <w:pPr>
        <w:pStyle w:val="ListParagraph"/>
        <w:numPr>
          <w:ilvl w:val="0"/>
          <w:numId w:val="19"/>
        </w:numPr>
        <w:rPr>
          <w:szCs w:val="24"/>
        </w:rPr>
      </w:pPr>
      <w:r w:rsidRPr="00A87301">
        <w:rPr>
          <w:szCs w:val="24"/>
        </w:rPr>
        <w:t>Olmedilla B, Granado F, Gilmartinez E, Blanco I, RojashidalgoE. Reference values for retinol, tocopherol and main carotenoids in serum of control and insulin dependent diabetic Spanish subjects. Clin Chem 1997; 43: 1066–1071.82.</w:t>
      </w:r>
    </w:p>
    <w:p w14:paraId="214F4C3C" w14:textId="77777777" w:rsidR="00F654DB" w:rsidRPr="00A87301" w:rsidRDefault="00F654DB" w:rsidP="00F654DB">
      <w:pPr>
        <w:pStyle w:val="ListParagraph"/>
        <w:numPr>
          <w:ilvl w:val="0"/>
          <w:numId w:val="19"/>
        </w:numPr>
        <w:rPr>
          <w:szCs w:val="24"/>
        </w:rPr>
      </w:pPr>
      <w:r w:rsidRPr="00A87301">
        <w:rPr>
          <w:szCs w:val="24"/>
        </w:rPr>
        <w:t xml:space="preserve">Maxwell SRJ, Thomason H, Sandler D, et al. Antioxidant status in patients with uncomplicated insulin-dependent and noninsulin-dependent diabetes mellitus. Eur J Clin Invest 1997; 27:484–490.83. </w:t>
      </w:r>
    </w:p>
    <w:p w14:paraId="7A2C6F83" w14:textId="77777777" w:rsidR="00F654DB" w:rsidRPr="00A87301" w:rsidRDefault="00F654DB" w:rsidP="00F654DB">
      <w:pPr>
        <w:pStyle w:val="ListParagraph"/>
        <w:numPr>
          <w:ilvl w:val="0"/>
          <w:numId w:val="19"/>
        </w:numPr>
        <w:rPr>
          <w:szCs w:val="24"/>
        </w:rPr>
      </w:pPr>
      <w:r w:rsidRPr="00A87301">
        <w:rPr>
          <w:szCs w:val="24"/>
        </w:rPr>
        <w:t xml:space="preserve">Dyer RG, Stewart MW, Mitcheson J, George K, Alberti MM,Laker MF. 7-Ketocholesterol, a speciﬁc indicator of lipoproteinoxidation, and malondialdehyde in non-insulin dependent diabetes and peripheral vascular disease. Clin Chim Acta 1997;260: 1–13.84. </w:t>
      </w:r>
    </w:p>
    <w:p w14:paraId="15BEED01" w14:textId="77777777" w:rsidR="00F654DB" w:rsidRPr="00A87301" w:rsidRDefault="00F654DB" w:rsidP="00F654DB">
      <w:pPr>
        <w:pStyle w:val="ListParagraph"/>
        <w:numPr>
          <w:ilvl w:val="0"/>
          <w:numId w:val="19"/>
        </w:numPr>
        <w:rPr>
          <w:szCs w:val="24"/>
        </w:rPr>
      </w:pPr>
      <w:r w:rsidRPr="00A87301">
        <w:rPr>
          <w:szCs w:val="24"/>
        </w:rPr>
        <w:t>Sinclair AJ, Girling AJ, Gray L, LeGuen C, Lunec J, Barnett AH.Disturbed handling of ascorbic acid in diabetic patients with and without microagiopathy during high dose ascorbatesupplementation. Diabetologia 1997; 34: 171–175</w:t>
      </w:r>
    </w:p>
    <w:p w14:paraId="5896EEF1" w14:textId="77777777" w:rsidR="00F654DB" w:rsidRPr="00A87301" w:rsidRDefault="00F654DB" w:rsidP="00F654DB">
      <w:pPr>
        <w:pStyle w:val="ListParagraph"/>
        <w:numPr>
          <w:ilvl w:val="0"/>
          <w:numId w:val="19"/>
        </w:numPr>
        <w:rPr>
          <w:szCs w:val="24"/>
        </w:rPr>
      </w:pPr>
      <w:r w:rsidRPr="00A87301">
        <w:rPr>
          <w:szCs w:val="24"/>
        </w:rPr>
        <w:lastRenderedPageBreak/>
        <w:t>Rosen P, Du XL, Tschope D. Role of oxygen derived radicals for vascular dysfunction in the diabetic heart: prevention by a tocopherol? Mol Cell Biochem 1998; 188: 103–111</w:t>
      </w:r>
    </w:p>
    <w:p w14:paraId="31597A81" w14:textId="77777777" w:rsidR="00F654DB" w:rsidRPr="00A87301" w:rsidRDefault="00F654DB" w:rsidP="00F654DB">
      <w:pPr>
        <w:pStyle w:val="ListParagraph"/>
        <w:numPr>
          <w:ilvl w:val="0"/>
          <w:numId w:val="19"/>
        </w:numPr>
        <w:rPr>
          <w:szCs w:val="24"/>
        </w:rPr>
      </w:pPr>
      <w:r w:rsidRPr="00A87301">
        <w:rPr>
          <w:szCs w:val="24"/>
        </w:rPr>
        <w:t>Koya D, King GL. Protein kinase C activation and the development of diabetic complications. Diabetes 1998; 47:859–866</w:t>
      </w:r>
    </w:p>
    <w:p w14:paraId="50BD705E" w14:textId="77777777" w:rsidR="00F654DB" w:rsidRPr="00A87301" w:rsidRDefault="00F654DB" w:rsidP="00F654DB">
      <w:pPr>
        <w:pStyle w:val="ListParagraph"/>
        <w:numPr>
          <w:ilvl w:val="0"/>
          <w:numId w:val="19"/>
        </w:numPr>
        <w:rPr>
          <w:szCs w:val="24"/>
        </w:rPr>
      </w:pPr>
      <w:r w:rsidRPr="00A87301">
        <w:rPr>
          <w:szCs w:val="24"/>
        </w:rPr>
        <w:t xml:space="preserve">Du XL, Stockklauser-Farber K, Rosen P. Generation of reactive oxygen intermediates, activation of NFkappa B, and induction of apoptosis in human endothelial cells by glucose: role of nitricoxide synthase? Free Radic Med Biol 1999; 27: 752–763.94. </w:t>
      </w:r>
    </w:p>
    <w:p w14:paraId="0E8CA742" w14:textId="77777777" w:rsidR="00F654DB" w:rsidRPr="00A87301" w:rsidRDefault="00F654DB" w:rsidP="00F654DB">
      <w:pPr>
        <w:pStyle w:val="ListParagraph"/>
        <w:numPr>
          <w:ilvl w:val="0"/>
          <w:numId w:val="19"/>
        </w:numPr>
        <w:rPr>
          <w:szCs w:val="24"/>
        </w:rPr>
      </w:pPr>
      <w:r w:rsidRPr="00A87301">
        <w:rPr>
          <w:szCs w:val="24"/>
        </w:rPr>
        <w:t>Graier WF, Simecek S, Kukovetz WR, Kostner GM. Highglucose-induced changes in endothelial Ca2+/EDRF signaling are due to generation of superoxide anions. Diabetes 1996; 45:1386–1395</w:t>
      </w:r>
    </w:p>
    <w:p w14:paraId="44F9520A" w14:textId="77777777" w:rsidR="00F654DB" w:rsidRPr="00A87301" w:rsidRDefault="00F654DB" w:rsidP="00F654DB">
      <w:pPr>
        <w:pStyle w:val="ListParagraph"/>
        <w:numPr>
          <w:ilvl w:val="0"/>
          <w:numId w:val="19"/>
        </w:numPr>
        <w:rPr>
          <w:szCs w:val="24"/>
        </w:rPr>
      </w:pPr>
      <w:r w:rsidRPr="00A87301">
        <w:rPr>
          <w:szCs w:val="24"/>
        </w:rPr>
        <w:t xml:space="preserve">Sakurai T, Tsuchiya S. Superoxide production from non-enzymatically glycated protein. FEBS Lett 1998; 236: 406–410.102. </w:t>
      </w:r>
    </w:p>
    <w:p w14:paraId="2BCD12EA" w14:textId="77777777" w:rsidR="00F654DB" w:rsidRPr="00A87301" w:rsidRDefault="00F654DB" w:rsidP="00F654DB">
      <w:pPr>
        <w:pStyle w:val="ListParagraph"/>
        <w:numPr>
          <w:ilvl w:val="0"/>
          <w:numId w:val="19"/>
        </w:numPr>
        <w:rPr>
          <w:szCs w:val="24"/>
        </w:rPr>
      </w:pPr>
      <w:r w:rsidRPr="00A87301">
        <w:rPr>
          <w:szCs w:val="24"/>
        </w:rPr>
        <w:t>Schmidt A-M, Zhang JH, Crandall J, et al. Interaction of advanced glycation end products with their endothelial cell receptor leads to enhanced expression of VCAM-1: a mechanism for augmented monocyte-vessel wall interactions in diabetes. FASEB J 1994; 8 (Part II): 3841.</w:t>
      </w:r>
    </w:p>
    <w:p w14:paraId="755B6735" w14:textId="77777777" w:rsidR="00F654DB" w:rsidRPr="00A87301" w:rsidRDefault="00F654DB" w:rsidP="00F654DB">
      <w:pPr>
        <w:pStyle w:val="ListParagraph"/>
        <w:numPr>
          <w:ilvl w:val="0"/>
          <w:numId w:val="19"/>
        </w:numPr>
        <w:rPr>
          <w:szCs w:val="24"/>
        </w:rPr>
      </w:pPr>
      <w:r w:rsidRPr="00A87301">
        <w:rPr>
          <w:szCs w:val="24"/>
        </w:rPr>
        <w:t>Ceriello A. Acute hyperglycaemia and oxidative stress generation. Diabet Med 1997; 14 (Suppl. 3): S45–S49</w:t>
      </w:r>
    </w:p>
    <w:p w14:paraId="4E93520A" w14:textId="77777777" w:rsidR="00F654DB" w:rsidRPr="00A87301" w:rsidRDefault="00F654DB" w:rsidP="00F654DB">
      <w:pPr>
        <w:pStyle w:val="ListParagraph"/>
        <w:numPr>
          <w:ilvl w:val="0"/>
          <w:numId w:val="19"/>
        </w:numPr>
        <w:rPr>
          <w:szCs w:val="24"/>
        </w:rPr>
      </w:pPr>
      <w:r w:rsidRPr="00A87301">
        <w:rPr>
          <w:szCs w:val="24"/>
        </w:rPr>
        <w:t xml:space="preserve">Warnholtz A, Nickenig G, Schulz E, et al. Increased NADH-oxidase-mediated superoxide production in the early stages of atherosclerosis: evidence for involvement of the renin-angiotensin system. Circulation 1999; 99: 2027–2033.156. </w:t>
      </w:r>
    </w:p>
    <w:p w14:paraId="04BF3828" w14:textId="77777777" w:rsidR="00F654DB" w:rsidRPr="00A87301" w:rsidRDefault="00F654DB" w:rsidP="00F654DB">
      <w:pPr>
        <w:pStyle w:val="ListParagraph"/>
        <w:numPr>
          <w:ilvl w:val="0"/>
          <w:numId w:val="19"/>
        </w:numPr>
        <w:rPr>
          <w:szCs w:val="24"/>
        </w:rPr>
      </w:pPr>
      <w:r w:rsidRPr="00A87301">
        <w:rPr>
          <w:szCs w:val="24"/>
        </w:rPr>
        <w:t>Du XL, Edelstein D, Rossetti L, et al. Hyperglycemia-induced mitochondrial superoxide overproduction activates the hexosamone pathway and induces plasminogen activatorinhibitor-1 expression by increasing SP1 glycosylation. ProcNatl Acad Sci U S A 2000; 97: 12222–12226.</w:t>
      </w:r>
    </w:p>
    <w:p w14:paraId="36DA06F0" w14:textId="77777777" w:rsidR="00F654DB" w:rsidRPr="00A87301" w:rsidRDefault="00F654DB" w:rsidP="00F654DB">
      <w:pPr>
        <w:pStyle w:val="ListParagraph"/>
        <w:numPr>
          <w:ilvl w:val="0"/>
          <w:numId w:val="19"/>
        </w:numPr>
        <w:rPr>
          <w:szCs w:val="24"/>
        </w:rPr>
      </w:pPr>
      <w:r w:rsidRPr="00A87301">
        <w:rPr>
          <w:szCs w:val="24"/>
        </w:rPr>
        <w:t>Nishikawa T, Edelstein D, Du XL, et al. Normalizingmitochondrial superoxide production blocks three pathways of hyperglycaemic damage. Nature 2000; 404: 787–790.</w:t>
      </w:r>
    </w:p>
    <w:p w14:paraId="6548E5B3" w14:textId="77777777" w:rsidR="00F654DB" w:rsidRPr="00A87301" w:rsidRDefault="00F654DB" w:rsidP="00F654DB">
      <w:pPr>
        <w:pStyle w:val="ListParagraph"/>
        <w:numPr>
          <w:ilvl w:val="0"/>
          <w:numId w:val="19"/>
        </w:numPr>
        <w:rPr>
          <w:szCs w:val="24"/>
        </w:rPr>
      </w:pPr>
      <w:r w:rsidRPr="00A87301">
        <w:rPr>
          <w:szCs w:val="24"/>
        </w:rPr>
        <w:t>Tilton RG, Kwamura T, Chang KC, et al. Vascular dysfunction induced by elevated glucose levels in rats is mediated by vascular endothelial growth factor. J Clin Invest 1999; 99:2192–2202.</w:t>
      </w:r>
    </w:p>
    <w:p w14:paraId="38A0ECED" w14:textId="77777777" w:rsidR="00F654DB" w:rsidRPr="00A87301" w:rsidRDefault="00F654DB" w:rsidP="00F654DB">
      <w:pPr>
        <w:pStyle w:val="ListParagraph"/>
        <w:numPr>
          <w:ilvl w:val="0"/>
          <w:numId w:val="19"/>
        </w:numPr>
        <w:rPr>
          <w:szCs w:val="24"/>
        </w:rPr>
      </w:pPr>
      <w:r w:rsidRPr="00A87301">
        <w:rPr>
          <w:szCs w:val="24"/>
        </w:rPr>
        <w:lastRenderedPageBreak/>
        <w:t>Sakurai T, Tsuchiya S. Superoxide production from non-enzymatically glycated protein. FEBS Lett 1998; 236: 406–410</w:t>
      </w:r>
    </w:p>
    <w:p w14:paraId="10AE2554" w14:textId="77777777" w:rsidR="00F654DB" w:rsidRPr="00A87301" w:rsidRDefault="00F654DB" w:rsidP="00F654DB">
      <w:pPr>
        <w:pStyle w:val="ListParagraph"/>
        <w:numPr>
          <w:ilvl w:val="0"/>
          <w:numId w:val="19"/>
        </w:numPr>
        <w:rPr>
          <w:szCs w:val="24"/>
        </w:rPr>
      </w:pPr>
      <w:r w:rsidRPr="00A87301">
        <w:rPr>
          <w:szCs w:val="24"/>
        </w:rPr>
        <w:t>Kashiwagi A, Asahina T, Ikebuchi M, et al. Abnormal glutathione metabolism and increased cytotoxicity caused byH20 2 in human umbilical vein endothelial cells cultured in high glucose medium. Diabetologia 1994; 37: 264–269.</w:t>
      </w:r>
    </w:p>
    <w:p w14:paraId="03DACA35" w14:textId="77777777" w:rsidR="00F654DB" w:rsidRPr="00A87301" w:rsidRDefault="00F654DB" w:rsidP="00F654DB">
      <w:pPr>
        <w:pStyle w:val="ListParagraph"/>
        <w:numPr>
          <w:ilvl w:val="0"/>
          <w:numId w:val="19"/>
        </w:numPr>
        <w:rPr>
          <w:szCs w:val="24"/>
        </w:rPr>
      </w:pPr>
      <w:r w:rsidRPr="00A87301">
        <w:rPr>
          <w:szCs w:val="24"/>
        </w:rPr>
        <w:t>Nishizuka Y. Protein kinase C and lipid signaling for sustained cellular responses. FASEB J 1995; 9: 484–496.</w:t>
      </w:r>
    </w:p>
    <w:p w14:paraId="7B8BF9B0" w14:textId="77777777" w:rsidR="00F654DB" w:rsidRPr="00A87301" w:rsidRDefault="00F654DB" w:rsidP="00F654DB">
      <w:pPr>
        <w:pStyle w:val="ListParagraph"/>
        <w:numPr>
          <w:ilvl w:val="0"/>
          <w:numId w:val="19"/>
        </w:numPr>
        <w:rPr>
          <w:szCs w:val="24"/>
        </w:rPr>
      </w:pPr>
      <w:r w:rsidRPr="00A87301">
        <w:rPr>
          <w:szCs w:val="24"/>
        </w:rPr>
        <w:t>Bursell S-E, Takagi C, Clermont AC. Speciﬁc retinal DAG and PKC-b isoform modulation mimics abnormal retinal hemodynamics in diabetic rats. Invest Ophthalmol Vis Sci1997; 38: 2711–2720</w:t>
      </w:r>
    </w:p>
    <w:p w14:paraId="43F6DC1C" w14:textId="77777777" w:rsidR="00F654DB" w:rsidRPr="00A87301" w:rsidRDefault="00F654DB" w:rsidP="00F654DB">
      <w:pPr>
        <w:pStyle w:val="ListParagraph"/>
        <w:numPr>
          <w:ilvl w:val="0"/>
          <w:numId w:val="19"/>
        </w:numPr>
        <w:rPr>
          <w:szCs w:val="24"/>
        </w:rPr>
      </w:pPr>
      <w:r w:rsidRPr="00A87301">
        <w:rPr>
          <w:szCs w:val="24"/>
        </w:rPr>
        <w:t xml:space="preserve">King GL, Ishii H, Koya D. Diabetic vascular dysfunctions: a model of excessive activation of protein kinase C. Kidney Int1997; 52: S77–S85.165. </w:t>
      </w:r>
    </w:p>
    <w:p w14:paraId="7066EBB8" w14:textId="77777777" w:rsidR="00F654DB" w:rsidRPr="00A87301" w:rsidRDefault="00F654DB" w:rsidP="00F654DB">
      <w:pPr>
        <w:pStyle w:val="ListParagraph"/>
        <w:numPr>
          <w:ilvl w:val="0"/>
          <w:numId w:val="19"/>
        </w:numPr>
        <w:rPr>
          <w:szCs w:val="24"/>
        </w:rPr>
      </w:pPr>
      <w:r w:rsidRPr="00A87301">
        <w:rPr>
          <w:szCs w:val="24"/>
        </w:rPr>
        <w:t>Derubertis FR, Craven PA. Activation of protein kinase C in glomerular cells in diabetes. Mechanisms and potential link tothe pathogenesis of diabetic glomerulopathy. Diabetes 1994;43: 1–8</w:t>
      </w:r>
    </w:p>
    <w:p w14:paraId="376DF1F9" w14:textId="77777777" w:rsidR="00F654DB" w:rsidRPr="00A87301" w:rsidRDefault="00F654DB" w:rsidP="00F654DB">
      <w:pPr>
        <w:pStyle w:val="ListParagraph"/>
        <w:numPr>
          <w:ilvl w:val="0"/>
          <w:numId w:val="19"/>
        </w:numPr>
        <w:rPr>
          <w:szCs w:val="24"/>
        </w:rPr>
      </w:pPr>
      <w:r w:rsidRPr="00A87301">
        <w:rPr>
          <w:szCs w:val="24"/>
        </w:rPr>
        <w:t>Koya D, Jirousek MR, Lin Y-W, Ishii H, Kuboki K, King GL.Characteristics of protein kinase C b isoform activation on the gene expression of transforming growth factor b, extracellular matrix components and prostanoids in the glomeruli of diabetic rats. J Clin Invest 1997; 100: 115–126</w:t>
      </w:r>
    </w:p>
    <w:p w14:paraId="0FE8A850" w14:textId="77777777" w:rsidR="00F654DB" w:rsidRPr="00A87301" w:rsidRDefault="00F654DB" w:rsidP="00F654DB">
      <w:pPr>
        <w:pStyle w:val="ListParagraph"/>
        <w:numPr>
          <w:ilvl w:val="0"/>
          <w:numId w:val="19"/>
        </w:numPr>
        <w:rPr>
          <w:szCs w:val="24"/>
        </w:rPr>
      </w:pPr>
      <w:r w:rsidRPr="00A87301">
        <w:rPr>
          <w:szCs w:val="24"/>
        </w:rPr>
        <w:t xml:space="preserve">Ishii H, Jirousek MR, Koya D, et al. Amelioration of vascular dysfunctions in diabetic rats by an oral PKC b inhibitor. Science1996; 272: 728–731.173. </w:t>
      </w:r>
    </w:p>
    <w:p w14:paraId="6B8DCA25" w14:textId="77777777" w:rsidR="00F654DB" w:rsidRPr="00A87301" w:rsidRDefault="00F654DB" w:rsidP="00F654DB">
      <w:pPr>
        <w:pStyle w:val="ListParagraph"/>
        <w:numPr>
          <w:ilvl w:val="0"/>
          <w:numId w:val="19"/>
        </w:numPr>
        <w:rPr>
          <w:szCs w:val="24"/>
        </w:rPr>
      </w:pPr>
      <w:r w:rsidRPr="00A87301">
        <w:rPr>
          <w:szCs w:val="24"/>
        </w:rPr>
        <w:t>Kunisaki M, Bursell S-E, Clermont AC, et al. Vitamin E prevents diabetes-induced abnormal retinal blood ﬂow via the diacyl-glycerol-protein kinase C pathway. Am J Physiol 1995; 269:E239–E246</w:t>
      </w:r>
    </w:p>
    <w:p w14:paraId="3990D96A" w14:textId="77777777" w:rsidR="00F654DB" w:rsidRPr="00A87301" w:rsidRDefault="00F654DB" w:rsidP="00F654DB">
      <w:pPr>
        <w:pStyle w:val="ListParagraph"/>
        <w:numPr>
          <w:ilvl w:val="0"/>
          <w:numId w:val="19"/>
        </w:numPr>
        <w:rPr>
          <w:szCs w:val="24"/>
        </w:rPr>
      </w:pPr>
      <w:r w:rsidRPr="00A87301">
        <w:rPr>
          <w:szCs w:val="24"/>
        </w:rPr>
        <w:t>Derubertis FR, Craven PA. Activation of protein kinase C in glomerular cells in diabetes. Mechanisms and potential link to the pathogenesis of diabetic glomerulopathy. Diabetes 1994;43: 1–8</w:t>
      </w:r>
    </w:p>
    <w:p w14:paraId="04F1879C" w14:textId="77777777" w:rsidR="00F654DB" w:rsidRPr="00A87301" w:rsidRDefault="00F654DB" w:rsidP="00F654DB">
      <w:pPr>
        <w:pStyle w:val="ListParagraph"/>
        <w:numPr>
          <w:ilvl w:val="0"/>
          <w:numId w:val="19"/>
        </w:numPr>
        <w:rPr>
          <w:szCs w:val="24"/>
        </w:rPr>
      </w:pPr>
      <w:r w:rsidRPr="00A87301">
        <w:rPr>
          <w:szCs w:val="24"/>
        </w:rPr>
        <w:t>Bursell S-E, Takagi C, Clermont AC. Speciﬁc retinal DAG and PKC-b isoform modulation mimics abnormal retinal hemodynamics in diabetic rats. Invest Ophthalmol Vis Sci 1997; 38:2711–2720.</w:t>
      </w:r>
    </w:p>
    <w:p w14:paraId="40EC25D1" w14:textId="77777777" w:rsidR="00F654DB" w:rsidRPr="00A87301" w:rsidRDefault="00F654DB" w:rsidP="00F654DB">
      <w:pPr>
        <w:pStyle w:val="ListParagraph"/>
        <w:numPr>
          <w:ilvl w:val="0"/>
          <w:numId w:val="19"/>
        </w:numPr>
        <w:rPr>
          <w:szCs w:val="24"/>
        </w:rPr>
      </w:pPr>
      <w:r w:rsidRPr="00A87301">
        <w:rPr>
          <w:szCs w:val="24"/>
        </w:rPr>
        <w:t xml:space="preserve">Cameron NE, Cotter MA, Lai K, Hohman TC. Effect of proteinkinase C inhibition on nerve function, blood ﬂow and Na+K+ATPase defects in diabetic rats. Diabetes 1997; 46 (Suppl. 1):31A.178. </w:t>
      </w:r>
    </w:p>
    <w:p w14:paraId="3E739AF8" w14:textId="77777777" w:rsidR="00F654DB" w:rsidRPr="00A87301" w:rsidRDefault="00F654DB" w:rsidP="00F654DB">
      <w:pPr>
        <w:pStyle w:val="ListParagraph"/>
        <w:numPr>
          <w:ilvl w:val="0"/>
          <w:numId w:val="19"/>
        </w:numPr>
        <w:rPr>
          <w:szCs w:val="24"/>
        </w:rPr>
      </w:pPr>
      <w:r w:rsidRPr="00A87301">
        <w:rPr>
          <w:szCs w:val="24"/>
        </w:rPr>
        <w:lastRenderedPageBreak/>
        <w:t>Bursell S-E, Takagi C, Clermont AC. Speciﬁc retinal DAG and PKC-b isoform modulation mimics abnormal retinal hemodynamics in diabetic rats. Invest Ophthalmol Vis Sci1997; 38: 2711–2720</w:t>
      </w:r>
    </w:p>
    <w:p w14:paraId="740CDFFA" w14:textId="77777777" w:rsidR="00F654DB" w:rsidRPr="00A87301" w:rsidRDefault="00F654DB" w:rsidP="00F654DB">
      <w:pPr>
        <w:pStyle w:val="ListParagraph"/>
        <w:numPr>
          <w:ilvl w:val="0"/>
          <w:numId w:val="19"/>
        </w:numPr>
        <w:rPr>
          <w:szCs w:val="24"/>
        </w:rPr>
      </w:pPr>
      <w:r w:rsidRPr="00A87301">
        <w:rPr>
          <w:szCs w:val="24"/>
        </w:rPr>
        <w:t>Rattan V, Shen Y, Sultana C, Kumar D, Kalra VK. Diabetic RBC-induced oxidant stress leads to transendothelial migration of monocyte like HL-60 cells. Am J Physiol 1997; 2744: E369–E375</w:t>
      </w:r>
    </w:p>
    <w:p w14:paraId="2CF96964" w14:textId="77777777" w:rsidR="00F654DB" w:rsidRPr="00A87301" w:rsidRDefault="00F654DB" w:rsidP="00F654DB">
      <w:pPr>
        <w:pStyle w:val="ListParagraph"/>
        <w:numPr>
          <w:ilvl w:val="0"/>
          <w:numId w:val="19"/>
        </w:numPr>
        <w:rPr>
          <w:szCs w:val="24"/>
        </w:rPr>
      </w:pPr>
      <w:r w:rsidRPr="00A87301">
        <w:rPr>
          <w:szCs w:val="24"/>
        </w:rPr>
        <w:t xml:space="preserve">Lash JM, Nase GO, Bohlen HG. Acure hyperglycaemiadepresses arteriolar NO formation in skeletal muscle. AmJ Physiol 1999; 277: H1513–H1520.183. </w:t>
      </w:r>
    </w:p>
    <w:p w14:paraId="774CE6A2" w14:textId="77777777" w:rsidR="00F654DB" w:rsidRPr="00A87301" w:rsidRDefault="00F654DB" w:rsidP="00F654DB">
      <w:pPr>
        <w:pStyle w:val="ListParagraph"/>
        <w:numPr>
          <w:ilvl w:val="0"/>
          <w:numId w:val="19"/>
        </w:numPr>
        <w:rPr>
          <w:szCs w:val="24"/>
        </w:rPr>
      </w:pPr>
      <w:r w:rsidRPr="00A87301">
        <w:rPr>
          <w:szCs w:val="24"/>
        </w:rPr>
        <w:t>Kawano H, Motoyama T, Hirashima O, et al. Hyperglycaemia rapidly suppresses ﬂow-mediated endothelium dependent vasodilation of brachial artery. J Am Coll Cardiol 1999; 34:146–154.184.</w:t>
      </w:r>
    </w:p>
    <w:p w14:paraId="5C38D5BA" w14:textId="77777777" w:rsidR="00F654DB" w:rsidRPr="00A87301" w:rsidRDefault="00F654DB" w:rsidP="00F654DB">
      <w:pPr>
        <w:pStyle w:val="ListParagraph"/>
        <w:numPr>
          <w:ilvl w:val="0"/>
          <w:numId w:val="19"/>
        </w:numPr>
        <w:rPr>
          <w:szCs w:val="24"/>
        </w:rPr>
      </w:pPr>
      <w:r w:rsidRPr="00A87301">
        <w:rPr>
          <w:szCs w:val="24"/>
        </w:rPr>
        <w:t>Giugliano D, Marfella R, Coppola L, et al. Vascular effects of acute hyperglycaemia in humans are reversed by L-arginine. Circulation 1997; 95: 1783–1790</w:t>
      </w:r>
    </w:p>
    <w:p w14:paraId="0B6C2A99" w14:textId="77777777" w:rsidR="00F654DB" w:rsidRPr="00A87301" w:rsidRDefault="00F654DB" w:rsidP="00F654DB">
      <w:pPr>
        <w:pStyle w:val="ListParagraph"/>
        <w:numPr>
          <w:ilvl w:val="0"/>
          <w:numId w:val="19"/>
        </w:numPr>
        <w:rPr>
          <w:szCs w:val="24"/>
        </w:rPr>
      </w:pPr>
      <w:r w:rsidRPr="00A87301">
        <w:rPr>
          <w:szCs w:val="24"/>
        </w:rPr>
        <w:t xml:space="preserve">Ceriello A. Diabetes mellitus and hypertension: the possible role of hyperglycaemia through oxidative stress. Diabetologia1993; 36: 265–266.186. </w:t>
      </w:r>
    </w:p>
    <w:p w14:paraId="4FAAE3E2" w14:textId="77777777" w:rsidR="00F654DB" w:rsidRPr="00A87301" w:rsidRDefault="00F654DB" w:rsidP="00F654DB">
      <w:pPr>
        <w:pStyle w:val="ListParagraph"/>
        <w:numPr>
          <w:ilvl w:val="0"/>
          <w:numId w:val="19"/>
        </w:numPr>
        <w:rPr>
          <w:szCs w:val="24"/>
        </w:rPr>
      </w:pPr>
      <w:r w:rsidRPr="00A87301">
        <w:rPr>
          <w:szCs w:val="24"/>
        </w:rPr>
        <w:t>Schmidt AM, Yan SD, Stern DM. The dark side of glucose. Nat Med 1995; 1: 1002–1004</w:t>
      </w:r>
    </w:p>
    <w:p w14:paraId="69F526B2" w14:textId="77777777" w:rsidR="00F654DB" w:rsidRPr="00A87301" w:rsidRDefault="00F654DB" w:rsidP="00F654DB">
      <w:pPr>
        <w:pStyle w:val="ListParagraph"/>
        <w:numPr>
          <w:ilvl w:val="0"/>
          <w:numId w:val="19"/>
        </w:numPr>
        <w:rPr>
          <w:szCs w:val="24"/>
        </w:rPr>
      </w:pPr>
      <w:r w:rsidRPr="00A87301">
        <w:rPr>
          <w:szCs w:val="24"/>
        </w:rPr>
        <w:t>Bierhaus A, Illmer T, Kasper M, et al. Advanced glycation end products (AGEs) mediated induction of tissue factor in cultured endothelial cells is dependent on RAGE. Circulation1996; 96: 2262–2271.</w:t>
      </w:r>
    </w:p>
    <w:p w14:paraId="7CDA7372" w14:textId="77777777" w:rsidR="00F654DB" w:rsidRPr="00A87301" w:rsidRDefault="00F654DB" w:rsidP="00F654DB">
      <w:pPr>
        <w:pStyle w:val="ListParagraph"/>
        <w:numPr>
          <w:ilvl w:val="0"/>
          <w:numId w:val="19"/>
        </w:numPr>
        <w:rPr>
          <w:szCs w:val="24"/>
        </w:rPr>
      </w:pPr>
      <w:r w:rsidRPr="00A87301">
        <w:rPr>
          <w:szCs w:val="24"/>
        </w:rPr>
        <w:t>Vlassara H, Fuh H, Donelly T, Cybulsky M. Advanced glycation end products promote adhesion molecule (VCAM-1, ICAM-1) expression and arteriosclerotic plaque formation in normal rabbits. Mol Med 1995; 1: 447–456.194.</w:t>
      </w:r>
    </w:p>
    <w:p w14:paraId="638BD51F" w14:textId="77777777" w:rsidR="00F654DB" w:rsidRPr="00A87301" w:rsidRDefault="00F654DB" w:rsidP="00F654DB">
      <w:pPr>
        <w:pStyle w:val="ListParagraph"/>
        <w:numPr>
          <w:ilvl w:val="0"/>
          <w:numId w:val="19"/>
        </w:numPr>
        <w:rPr>
          <w:szCs w:val="24"/>
        </w:rPr>
      </w:pPr>
      <w:r w:rsidRPr="00A87301">
        <w:rPr>
          <w:szCs w:val="24"/>
        </w:rPr>
        <w:t xml:space="preserve">Hori O, Yan SD, Ogawa S. The receptor for advanced glycation end products plays a central role in mediating the effects of advanced glycation end products on the development of vascular disease in diabetes mellitus. Nephrol Dial Transplant1996; 11 (Suppl. 5): 13–16.195. </w:t>
      </w:r>
    </w:p>
    <w:p w14:paraId="067BF815" w14:textId="77777777" w:rsidR="00F654DB" w:rsidRPr="00A87301" w:rsidRDefault="00F654DB" w:rsidP="00F654DB">
      <w:pPr>
        <w:pStyle w:val="ListParagraph"/>
        <w:numPr>
          <w:ilvl w:val="0"/>
          <w:numId w:val="19"/>
        </w:numPr>
        <w:rPr>
          <w:szCs w:val="24"/>
        </w:rPr>
      </w:pPr>
      <w:r w:rsidRPr="00A87301">
        <w:rPr>
          <w:szCs w:val="24"/>
        </w:rPr>
        <w:t>Bierhaus A, Chevion S, Chevion M, et al. Advanced glycation end products (AGEs) induced activation of NF-kB is suppressed by alpha-lipoic acid in cultured endothelial cells. Diabetes1997; 46: 1481–1490</w:t>
      </w:r>
    </w:p>
    <w:p w14:paraId="5CE8EDBB" w14:textId="77777777" w:rsidR="00F654DB" w:rsidRPr="00A87301" w:rsidRDefault="00F654DB" w:rsidP="00F654DB">
      <w:pPr>
        <w:pStyle w:val="ListParagraph"/>
        <w:numPr>
          <w:ilvl w:val="0"/>
          <w:numId w:val="19"/>
        </w:numPr>
        <w:rPr>
          <w:szCs w:val="24"/>
        </w:rPr>
      </w:pPr>
      <w:r w:rsidRPr="00A87301">
        <w:rPr>
          <w:szCs w:val="24"/>
        </w:rPr>
        <w:t>Chappey O, Dosquet C, Wautier MP, Wautier JL. Advanced glycation end products, oxidant stress and vascular lesions. EurJ Clin Invest 1997; 27: 97–108.</w:t>
      </w:r>
    </w:p>
    <w:p w14:paraId="6EF5104C" w14:textId="77777777" w:rsidR="00F654DB" w:rsidRPr="00A87301" w:rsidRDefault="00F654DB" w:rsidP="00F654DB">
      <w:pPr>
        <w:pStyle w:val="ListParagraph"/>
        <w:numPr>
          <w:ilvl w:val="0"/>
          <w:numId w:val="19"/>
        </w:numPr>
        <w:rPr>
          <w:szCs w:val="24"/>
        </w:rPr>
      </w:pPr>
      <w:r w:rsidRPr="00A87301">
        <w:rPr>
          <w:szCs w:val="24"/>
        </w:rPr>
        <w:lastRenderedPageBreak/>
        <w:t xml:space="preserve">Hofmann M, Bierhaus A, Sernau T, et al. Advanced GlycationEndproducts (AGEs) und ihr Rezeptor ‘RAGE’. Bedeutung beider Entstehung diabetischer Spa¨tscha¨den. Diabetes und Stoff-wechsel 1996; 5 (Suppl. 3): 90–93.201. </w:t>
      </w:r>
    </w:p>
    <w:p w14:paraId="4A7F2CFE" w14:textId="77777777" w:rsidR="00F654DB" w:rsidRPr="00A87301" w:rsidRDefault="00F654DB" w:rsidP="00F654DB">
      <w:pPr>
        <w:pStyle w:val="ListParagraph"/>
        <w:numPr>
          <w:ilvl w:val="0"/>
          <w:numId w:val="19"/>
        </w:numPr>
        <w:rPr>
          <w:szCs w:val="24"/>
        </w:rPr>
      </w:pPr>
      <w:r w:rsidRPr="00A87301">
        <w:rPr>
          <w:szCs w:val="24"/>
        </w:rPr>
        <w:t>Nawroth PP, Borcea V, Bierhaus A, Joswig M, Schiekofer S,Tritschler HJ. Oxidative stress, NF-kB activation, and late diabetic complications. In Antioxidants in Diabetes Management, Rosen P, Packer L, Tritschler HJ, Azzi A, King GL (eds). Marcel Dekker: New York, NY, 2000.</w:t>
      </w:r>
    </w:p>
    <w:p w14:paraId="0BEDF002" w14:textId="77777777" w:rsidR="00F654DB" w:rsidRPr="00A87301" w:rsidRDefault="00F654DB" w:rsidP="00F654DB">
      <w:pPr>
        <w:pStyle w:val="ListParagraph"/>
        <w:numPr>
          <w:ilvl w:val="0"/>
          <w:numId w:val="19"/>
        </w:numPr>
        <w:rPr>
          <w:szCs w:val="24"/>
        </w:rPr>
      </w:pPr>
      <w:r w:rsidRPr="00A87301">
        <w:rPr>
          <w:szCs w:val="24"/>
        </w:rPr>
        <w:t>Hofmann MA, Schiekofer S, Kanitz M, et al. Insufﬁcient glycemic control increases NF-kB binding activity in peripheral blood mononuclear cells isolated from patients with type-1diabetes. Diabetes Care 1998; 21: 1–7</w:t>
      </w:r>
    </w:p>
    <w:p w14:paraId="421D2723" w14:textId="77777777" w:rsidR="00F654DB" w:rsidRPr="00A87301" w:rsidRDefault="00F654DB" w:rsidP="00F654DB">
      <w:pPr>
        <w:pStyle w:val="ListParagraph"/>
        <w:numPr>
          <w:ilvl w:val="0"/>
          <w:numId w:val="19"/>
        </w:numPr>
        <w:rPr>
          <w:szCs w:val="24"/>
        </w:rPr>
      </w:pPr>
      <w:r w:rsidRPr="00A87301">
        <w:rPr>
          <w:szCs w:val="24"/>
        </w:rPr>
        <w:t>Rosen P, Ballhausen T, Bloch W, Addicks K. Endothelial relaxation is disturbed by oxidative stress in the diabetic heart: the inﬂuence of tocopherol as antioxidant. Diabetologia 1995;38: 1157–1168.</w:t>
      </w:r>
    </w:p>
    <w:p w14:paraId="73733C35" w14:textId="77777777" w:rsidR="00F654DB" w:rsidRPr="00A87301" w:rsidRDefault="00F654DB" w:rsidP="00F654DB">
      <w:pPr>
        <w:pStyle w:val="ListParagraph"/>
        <w:numPr>
          <w:ilvl w:val="0"/>
          <w:numId w:val="19"/>
        </w:numPr>
        <w:rPr>
          <w:szCs w:val="24"/>
        </w:rPr>
      </w:pPr>
      <w:r w:rsidRPr="00A87301">
        <w:rPr>
          <w:szCs w:val="24"/>
        </w:rPr>
        <w:t>Leson CPM, Whincup PH, Cook DG, et al. Flow-mediated dilation in 9–11-year-old children. Circulation 1997; 96:2233–2238.</w:t>
      </w:r>
    </w:p>
    <w:p w14:paraId="26D9BCEF" w14:textId="77777777" w:rsidR="00F654DB" w:rsidRPr="00A87301" w:rsidRDefault="00F654DB" w:rsidP="00F654DB">
      <w:pPr>
        <w:pStyle w:val="ListParagraph"/>
        <w:numPr>
          <w:ilvl w:val="0"/>
          <w:numId w:val="19"/>
        </w:numPr>
        <w:rPr>
          <w:szCs w:val="24"/>
        </w:rPr>
      </w:pPr>
      <w:r w:rsidRPr="00A87301">
        <w:rPr>
          <w:szCs w:val="24"/>
        </w:rPr>
        <w:t>Pieper GM. A review of alterations in endothelial nitric oxideproduction in diabetes: protective role of arginine onendothelial dysfunction. Hypertension 1998; 31: 1047–1060.206. Bank N, Aynedjan HS. Role of EDRF (nitric oxide) in diabeticrenal hyperﬁltration. Kidney Int 1993; 43: 1306–1312.</w:t>
      </w:r>
    </w:p>
    <w:p w14:paraId="0A31E416" w14:textId="77777777" w:rsidR="00F654DB" w:rsidRPr="00A87301" w:rsidRDefault="00F654DB" w:rsidP="00F654DB">
      <w:pPr>
        <w:pStyle w:val="ListParagraph"/>
        <w:numPr>
          <w:ilvl w:val="0"/>
          <w:numId w:val="19"/>
        </w:numPr>
        <w:rPr>
          <w:szCs w:val="24"/>
        </w:rPr>
      </w:pPr>
      <w:r w:rsidRPr="00A87301">
        <w:rPr>
          <w:szCs w:val="24"/>
        </w:rPr>
        <w:t>Beckmann J, Koppenol WH. Nitric oxide, superoxide, andperoxynitrite: the good, the bad, and the ugly. Am J Physiol1996; 271: C1424–C1437</w:t>
      </w:r>
    </w:p>
    <w:p w14:paraId="3707C981" w14:textId="77777777" w:rsidR="00F654DB" w:rsidRPr="00A87301" w:rsidRDefault="00F654DB" w:rsidP="00F654DB">
      <w:pPr>
        <w:pStyle w:val="ListParagraph"/>
        <w:numPr>
          <w:ilvl w:val="0"/>
          <w:numId w:val="19"/>
        </w:numPr>
        <w:rPr>
          <w:szCs w:val="24"/>
        </w:rPr>
      </w:pPr>
      <w:r w:rsidRPr="00A87301">
        <w:rPr>
          <w:szCs w:val="24"/>
        </w:rPr>
        <w:t>Bouloumie A, Bauersachs J, Linz W, et al. Endothelial dysfunction coincides with an enhanced nitric oxide synthase expression and superoxide anion production. Hypertension1997; 30: 934–941.217.</w:t>
      </w:r>
    </w:p>
    <w:p w14:paraId="40CA2577" w14:textId="77777777" w:rsidR="00F654DB" w:rsidRPr="00A87301" w:rsidRDefault="00F654DB" w:rsidP="00F654DB">
      <w:pPr>
        <w:pStyle w:val="ListParagraph"/>
        <w:numPr>
          <w:ilvl w:val="0"/>
          <w:numId w:val="19"/>
        </w:numPr>
        <w:rPr>
          <w:szCs w:val="24"/>
        </w:rPr>
      </w:pPr>
      <w:r w:rsidRPr="00A87301">
        <w:rPr>
          <w:szCs w:val="24"/>
        </w:rPr>
        <w:t>Sui GZ, Du XL, Rosen P. High glucose increases the formation of nitrotyrosine as marker of oxidative stress in human endothelial cells. Diabeteologia 1998; 41: A317.</w:t>
      </w:r>
    </w:p>
    <w:p w14:paraId="260C2AA3" w14:textId="77777777" w:rsidR="00F654DB" w:rsidRPr="00A87301" w:rsidRDefault="00F654DB" w:rsidP="00F654DB">
      <w:pPr>
        <w:pStyle w:val="ListParagraph"/>
        <w:numPr>
          <w:ilvl w:val="0"/>
          <w:numId w:val="19"/>
        </w:numPr>
        <w:rPr>
          <w:szCs w:val="24"/>
        </w:rPr>
      </w:pPr>
      <w:r w:rsidRPr="00A87301">
        <w:rPr>
          <w:szCs w:val="24"/>
        </w:rPr>
        <w:t>Ting HH, Timimi FK, Boles KS, Creager SJ, Ganz P, Creager MA. Vitamin C improves endothelium-dependent vasodilatation in patients with non-insulin-dependent diabetes mellitus.J Clin Invest 1997; 97: 22–28</w:t>
      </w:r>
    </w:p>
    <w:p w14:paraId="3BCC71FA" w14:textId="77777777" w:rsidR="00F654DB" w:rsidRPr="00A87301" w:rsidRDefault="00F654DB" w:rsidP="00F654DB">
      <w:pPr>
        <w:pStyle w:val="ListParagraph"/>
        <w:numPr>
          <w:ilvl w:val="0"/>
          <w:numId w:val="19"/>
        </w:numPr>
        <w:rPr>
          <w:szCs w:val="24"/>
        </w:rPr>
      </w:pPr>
      <w:r w:rsidRPr="00A87301">
        <w:rPr>
          <w:szCs w:val="24"/>
        </w:rPr>
        <w:t xml:space="preserve">Ting HH, Timimi FK, Haley EA, Roddy MA, Ganz P, CreagerMA. Vitamin C improves endothelium-dependent vasodilatation in forearm resistance vessels of humans with hypercholesterolemia. Circulation 1997; 95: 2617–2622.221. </w:t>
      </w:r>
    </w:p>
    <w:p w14:paraId="2D3D5797" w14:textId="77777777" w:rsidR="00F654DB" w:rsidRPr="00A87301" w:rsidRDefault="00F654DB" w:rsidP="00F654DB">
      <w:pPr>
        <w:pStyle w:val="ListParagraph"/>
        <w:numPr>
          <w:ilvl w:val="0"/>
          <w:numId w:val="19"/>
        </w:numPr>
        <w:rPr>
          <w:szCs w:val="24"/>
        </w:rPr>
      </w:pPr>
      <w:r w:rsidRPr="00A87301">
        <w:rPr>
          <w:szCs w:val="24"/>
        </w:rPr>
        <w:lastRenderedPageBreak/>
        <w:t xml:space="preserve">Vita JA, Frei B, Holbrook M, Gokse N, Leaf C, Keaney JF. L-2-Oxothizolidine-4-carboxylic acid reverses endothelial dysfunction in patients with coronary artery disease. J Clin Invest 1998;101: 1408–1414.222. </w:t>
      </w:r>
    </w:p>
    <w:p w14:paraId="2556188B" w14:textId="77777777" w:rsidR="00F654DB" w:rsidRPr="00A87301" w:rsidRDefault="00F654DB" w:rsidP="00F654DB">
      <w:pPr>
        <w:pStyle w:val="ListParagraph"/>
        <w:numPr>
          <w:ilvl w:val="0"/>
          <w:numId w:val="19"/>
        </w:numPr>
        <w:rPr>
          <w:szCs w:val="24"/>
        </w:rPr>
      </w:pPr>
      <w:r w:rsidRPr="00A87301">
        <w:rPr>
          <w:szCs w:val="24"/>
        </w:rPr>
        <w:t xml:space="preserve">Kugiyama K, Motoyama T, Doi H, et al. Improvement of endothelial vasomotor dysfunction by treatment witha-tocopherol in patients with high remnant lipoprotein levels. J Am Coll Cardiol 1999; 33: 1512–1518.223. </w:t>
      </w:r>
    </w:p>
    <w:p w14:paraId="72F85A6B" w14:textId="77777777" w:rsidR="00F654DB" w:rsidRPr="00A87301" w:rsidRDefault="00F654DB" w:rsidP="00F654DB">
      <w:pPr>
        <w:pStyle w:val="ListParagraph"/>
        <w:numPr>
          <w:ilvl w:val="0"/>
          <w:numId w:val="19"/>
        </w:numPr>
        <w:rPr>
          <w:szCs w:val="24"/>
        </w:rPr>
      </w:pPr>
      <w:r w:rsidRPr="00A87301">
        <w:rPr>
          <w:szCs w:val="24"/>
        </w:rPr>
        <w:t>Anderson TJ, Meredith IT, Yeung AC, Frei B, Selwyn AP, GanzP. The effect of cholesterol-lowering and antioxidant therapy on endothelium-dependent coronary vasomotion. N Engl J Med1995; 332: 488–493</w:t>
      </w:r>
    </w:p>
    <w:p w14:paraId="3CB1B77A" w14:textId="77777777" w:rsidR="00F654DB" w:rsidRPr="00A87301" w:rsidRDefault="00F654DB" w:rsidP="00F654DB">
      <w:pPr>
        <w:pStyle w:val="ListParagraph"/>
        <w:numPr>
          <w:ilvl w:val="0"/>
          <w:numId w:val="19"/>
        </w:numPr>
        <w:rPr>
          <w:szCs w:val="24"/>
        </w:rPr>
      </w:pPr>
      <w:r w:rsidRPr="00A87301">
        <w:rPr>
          <w:szCs w:val="24"/>
        </w:rPr>
        <w:t>Kawana M, Lee ME, Quertermous EE, Quertermous T.Cooperative interaction of GATA-2 and AP1 regulates tran-scription of endothelin-1 gene. Mol Cell Biol 1995; 15:4225–4231</w:t>
      </w:r>
    </w:p>
    <w:p w14:paraId="08D89FDC" w14:textId="77777777" w:rsidR="00F654DB" w:rsidRPr="00A87301" w:rsidRDefault="00F654DB" w:rsidP="00F654DB">
      <w:pPr>
        <w:pStyle w:val="ListParagraph"/>
        <w:numPr>
          <w:ilvl w:val="0"/>
          <w:numId w:val="19"/>
        </w:numPr>
        <w:rPr>
          <w:szCs w:val="24"/>
        </w:rPr>
      </w:pPr>
      <w:r w:rsidRPr="00A87301">
        <w:rPr>
          <w:szCs w:val="24"/>
        </w:rPr>
        <w:t xml:space="preserve">Williams B, Gallachen B, Patel H, Orme C. Glucose-induced protein kinase C activation regulates vascular permeability factor mRNA expression and peptide production by vascular smooth muscle cells in vitro. Diabetes 1997; 46: 1497–1503.230. </w:t>
      </w:r>
    </w:p>
    <w:p w14:paraId="79797AE8" w14:textId="77777777" w:rsidR="00F654DB" w:rsidRPr="00A87301" w:rsidRDefault="00F654DB" w:rsidP="00F654DB">
      <w:pPr>
        <w:pStyle w:val="ListParagraph"/>
        <w:numPr>
          <w:ilvl w:val="0"/>
          <w:numId w:val="19"/>
        </w:numPr>
        <w:rPr>
          <w:szCs w:val="24"/>
        </w:rPr>
      </w:pPr>
      <w:r w:rsidRPr="00A87301">
        <w:rPr>
          <w:szCs w:val="24"/>
        </w:rPr>
        <w:t>Bursell SE, Clermont AC, Aiello LP, et al. High-dose vitamin E supplementation normalizes retinal blood ﬂow and creatinine clearance in patients with type 1 diabetes. Diabetes Care 1999;22: 1245–1251.</w:t>
      </w:r>
    </w:p>
    <w:p w14:paraId="446D1B21" w14:textId="77777777" w:rsidR="00F654DB" w:rsidRPr="00A87301" w:rsidRDefault="00F654DB" w:rsidP="00F654DB">
      <w:pPr>
        <w:pStyle w:val="ListParagraph"/>
        <w:numPr>
          <w:ilvl w:val="0"/>
          <w:numId w:val="19"/>
        </w:numPr>
        <w:rPr>
          <w:szCs w:val="24"/>
        </w:rPr>
      </w:pPr>
      <w:r w:rsidRPr="00A87301">
        <w:rPr>
          <w:szCs w:val="24"/>
        </w:rPr>
        <w:t>Gilbert RE, Cox A, Wu LL. Expression of transforming growth factor beta 1 and type IV collagen in the renal tubule-interstitium in experimental diabetes: effects of ACE inhibition. Diabetes 1998; 47: 414–422.</w:t>
      </w:r>
    </w:p>
    <w:p w14:paraId="28B69CC7" w14:textId="77777777" w:rsidR="00F654DB" w:rsidRPr="00A87301" w:rsidRDefault="00F654DB" w:rsidP="00F654DB">
      <w:pPr>
        <w:pStyle w:val="ListParagraph"/>
        <w:numPr>
          <w:ilvl w:val="0"/>
          <w:numId w:val="19"/>
        </w:numPr>
        <w:rPr>
          <w:szCs w:val="24"/>
        </w:rPr>
      </w:pPr>
      <w:r w:rsidRPr="00A87301">
        <w:rPr>
          <w:szCs w:val="24"/>
        </w:rPr>
        <w:t xml:space="preserve">Park IS, Kiyomoto H, Abboud SL, Abboud HE. Expression of transforming growth factor-beta and type IV collagen in early streptozotocin-induced diabetes. Diabetes 1997; 46: 473–480.233. </w:t>
      </w:r>
    </w:p>
    <w:p w14:paraId="00A94554" w14:textId="77777777" w:rsidR="00F654DB" w:rsidRPr="00A87301" w:rsidRDefault="00F654DB" w:rsidP="00F654DB">
      <w:pPr>
        <w:pStyle w:val="ListParagraph"/>
        <w:numPr>
          <w:ilvl w:val="0"/>
          <w:numId w:val="19"/>
        </w:numPr>
        <w:rPr>
          <w:szCs w:val="24"/>
        </w:rPr>
      </w:pPr>
      <w:r w:rsidRPr="00A87301">
        <w:rPr>
          <w:szCs w:val="24"/>
        </w:rPr>
        <w:t>Sumida Y, Ura H, Yano Y, Misaki M, Shima T. Abnormal metabolism of type IV collagen in normotensive non-insulin-dependent diabetes mellitus patients. Horm Res 1997; 48:23–28.</w:t>
      </w:r>
    </w:p>
    <w:p w14:paraId="78D5627B" w14:textId="77777777" w:rsidR="00F654DB" w:rsidRPr="00A87301" w:rsidRDefault="00F654DB" w:rsidP="00F654DB">
      <w:pPr>
        <w:pStyle w:val="ListParagraph"/>
        <w:numPr>
          <w:ilvl w:val="0"/>
          <w:numId w:val="19"/>
        </w:numPr>
        <w:rPr>
          <w:szCs w:val="24"/>
        </w:rPr>
      </w:pPr>
      <w:r w:rsidRPr="00A87301">
        <w:rPr>
          <w:szCs w:val="24"/>
        </w:rPr>
        <w:t>Luft FC, Mervaala E, Muller DN, et al. Hypertension-inducedend-organ damage: a new transgenic approach to an old problem. Hypertension 1999; 33: 212–218.</w:t>
      </w:r>
    </w:p>
    <w:p w14:paraId="2D300704" w14:textId="77777777" w:rsidR="00F654DB" w:rsidRPr="00A87301" w:rsidRDefault="00F654DB" w:rsidP="00F654DB">
      <w:pPr>
        <w:pStyle w:val="ListParagraph"/>
        <w:numPr>
          <w:ilvl w:val="0"/>
          <w:numId w:val="19"/>
        </w:numPr>
        <w:rPr>
          <w:szCs w:val="24"/>
        </w:rPr>
      </w:pPr>
      <w:r w:rsidRPr="00A87301">
        <w:rPr>
          <w:szCs w:val="24"/>
        </w:rPr>
        <w:t>Sharma K, Ziyadeh FN. Hyperglycemia and diabetic kidney disease. The case for transforming growth factor-beta as a key modulator. Diabetes 1995; 44: 1139–1146.</w:t>
      </w:r>
    </w:p>
    <w:p w14:paraId="2689ECE9" w14:textId="77777777" w:rsidR="00F654DB" w:rsidRPr="00A87301" w:rsidRDefault="00F654DB" w:rsidP="00F654DB">
      <w:pPr>
        <w:pStyle w:val="ListParagraph"/>
        <w:numPr>
          <w:ilvl w:val="0"/>
          <w:numId w:val="19"/>
        </w:numPr>
        <w:rPr>
          <w:szCs w:val="24"/>
        </w:rPr>
      </w:pPr>
      <w:r w:rsidRPr="00A87301">
        <w:rPr>
          <w:szCs w:val="24"/>
        </w:rPr>
        <w:lastRenderedPageBreak/>
        <w:t>Xia P, Aiello LP, Ishii H, et al. Characterization of vascular endothelial growth factor’s effect on activation of protein kinase C, its isoforms, and endothelial cell growth. J Clin Invest1996; 98: 2018–2026.</w:t>
      </w:r>
    </w:p>
    <w:p w14:paraId="145272ED" w14:textId="77777777" w:rsidR="00F654DB" w:rsidRPr="00A87301" w:rsidRDefault="00F654DB" w:rsidP="00F654DB">
      <w:pPr>
        <w:pStyle w:val="ListParagraph"/>
        <w:numPr>
          <w:ilvl w:val="0"/>
          <w:numId w:val="19"/>
        </w:numPr>
        <w:rPr>
          <w:szCs w:val="24"/>
        </w:rPr>
      </w:pPr>
      <w:r w:rsidRPr="00A87301">
        <w:rPr>
          <w:szCs w:val="24"/>
        </w:rPr>
        <w:t>Packer L. Protection of human low-density lipoprotein from oxidation by vitamin E and the antioxidant network: inter-action with vitamin C and lipoic (thioctic) acid. Diabetes und Stoffwechsel 1997; 6 (Suppl. 2): 4–10.</w:t>
      </w:r>
    </w:p>
    <w:p w14:paraId="3A0F9E21" w14:textId="77777777" w:rsidR="00F654DB" w:rsidRPr="00A87301" w:rsidRDefault="00F654DB" w:rsidP="00F654DB">
      <w:pPr>
        <w:pStyle w:val="ListParagraph"/>
        <w:numPr>
          <w:ilvl w:val="0"/>
          <w:numId w:val="19"/>
        </w:numPr>
        <w:rPr>
          <w:szCs w:val="24"/>
        </w:rPr>
      </w:pPr>
      <w:r w:rsidRPr="00A87301">
        <w:rPr>
          <w:szCs w:val="24"/>
        </w:rPr>
        <w:t>Thornalley P, McLean AC, Lo TW, Benn J, Sonksen PH. Negative association between erythrocytes, reduced glutathione concentration and diabetic complications. Clin Sci (Colch) 1996; 91: 572–582</w:t>
      </w:r>
    </w:p>
    <w:p w14:paraId="04321C07" w14:textId="77777777" w:rsidR="00F654DB" w:rsidRPr="00A87301" w:rsidRDefault="00F654DB" w:rsidP="00F654DB">
      <w:pPr>
        <w:pStyle w:val="ListParagraph"/>
        <w:numPr>
          <w:ilvl w:val="0"/>
          <w:numId w:val="19"/>
        </w:numPr>
        <w:rPr>
          <w:szCs w:val="24"/>
        </w:rPr>
      </w:pPr>
      <w:r w:rsidRPr="00A87301">
        <w:rPr>
          <w:szCs w:val="24"/>
        </w:rPr>
        <w:t>Simon-Schnab I, Rosak Ch, Tritschler H-J, Ro¨sen P. Alpha-Tocopherolaufnahme und -zufuhr bei Typ-II-Diabetikern.Diabetes und Stoffwechsel 1997; 6 (Suppl. 2): 16–20.</w:t>
      </w:r>
    </w:p>
    <w:p w14:paraId="1169E953" w14:textId="77777777" w:rsidR="00F654DB" w:rsidRPr="00A87301" w:rsidRDefault="00F654DB" w:rsidP="00F654DB">
      <w:pPr>
        <w:pStyle w:val="ListParagraph"/>
        <w:numPr>
          <w:ilvl w:val="0"/>
          <w:numId w:val="19"/>
        </w:numPr>
        <w:rPr>
          <w:szCs w:val="24"/>
        </w:rPr>
      </w:pPr>
      <w:r w:rsidRPr="00A87301">
        <w:rPr>
          <w:szCs w:val="24"/>
        </w:rPr>
        <w:t>Rosen P, Toeller M. Vitamin E in diabetes: increased oxidative stress and its prevention as a strategy to prevent vascular complications? Int Vit Nutr Res 1999; 69: 206–213</w:t>
      </w:r>
    </w:p>
    <w:p w14:paraId="2728D225" w14:textId="77777777" w:rsidR="00F654DB" w:rsidRPr="00A87301" w:rsidRDefault="00F654DB" w:rsidP="00F654DB">
      <w:pPr>
        <w:pStyle w:val="ListParagraph"/>
        <w:numPr>
          <w:ilvl w:val="0"/>
          <w:numId w:val="19"/>
        </w:numPr>
        <w:rPr>
          <w:szCs w:val="24"/>
        </w:rPr>
      </w:pPr>
      <w:r w:rsidRPr="00A87301">
        <w:rPr>
          <w:szCs w:val="24"/>
        </w:rPr>
        <w:t>Jialal I, Fuller CJ, Huet BA. The effect of a-tocopherol supplementation on LDL oxidation: a dose dependent study. Arterioscler Throm Vasc Biol 1995; 15: 190–198</w:t>
      </w:r>
    </w:p>
    <w:p w14:paraId="6412A9BC" w14:textId="77777777" w:rsidR="00F654DB" w:rsidRPr="00A87301" w:rsidRDefault="00F654DB" w:rsidP="00F654DB">
      <w:pPr>
        <w:pStyle w:val="ListParagraph"/>
        <w:numPr>
          <w:ilvl w:val="0"/>
          <w:numId w:val="19"/>
        </w:numPr>
        <w:rPr>
          <w:szCs w:val="24"/>
        </w:rPr>
      </w:pPr>
      <w:r w:rsidRPr="00A87301">
        <w:rPr>
          <w:szCs w:val="24"/>
        </w:rPr>
        <w:t>Reaven PD, Herold DA, Barnett J, Edelman S. Effects on vitamin E on susceptibility of low-density lipoprotein subfractions to oxidation and protein glycation in NIDDM. Diabetes Care 1995; 18: 807–816.</w:t>
      </w:r>
    </w:p>
    <w:p w14:paraId="3B067866" w14:textId="77777777" w:rsidR="00F654DB" w:rsidRPr="00A87301" w:rsidRDefault="00F654DB" w:rsidP="00F654DB">
      <w:pPr>
        <w:pStyle w:val="ListParagraph"/>
        <w:numPr>
          <w:ilvl w:val="0"/>
          <w:numId w:val="19"/>
        </w:numPr>
        <w:rPr>
          <w:szCs w:val="24"/>
        </w:rPr>
      </w:pPr>
      <w:r w:rsidRPr="00A87301">
        <w:rPr>
          <w:szCs w:val="24"/>
        </w:rPr>
        <w:t xml:space="preserve">Dimitriadis E, Grifﬁn M, Owens D, Johnson A, Collin P, Tomkin GH. Oxidation of low-density lipoprotein in NIDDM: its relationship to fatty acid composition. Diabetologia 1995; 38:1300–1306.72. </w:t>
      </w:r>
    </w:p>
    <w:p w14:paraId="0245B880" w14:textId="77777777" w:rsidR="00F654DB" w:rsidRPr="00A87301" w:rsidRDefault="00F654DB" w:rsidP="00F654DB">
      <w:pPr>
        <w:pStyle w:val="ListParagraph"/>
        <w:numPr>
          <w:ilvl w:val="0"/>
          <w:numId w:val="19"/>
        </w:numPr>
        <w:rPr>
          <w:szCs w:val="24"/>
        </w:rPr>
      </w:pPr>
      <w:r w:rsidRPr="00A87301">
        <w:rPr>
          <w:szCs w:val="24"/>
        </w:rPr>
        <w:t>Beaudeux JL, Guillausseau PJ, Peynet J, et al. Enhanced susceptibility of low-density lipoprotein to in vitro oxidation in type 1 and type 2 diabetic patients. Clin Chim Acta 1995; 239:131–141</w:t>
      </w:r>
    </w:p>
    <w:p w14:paraId="47C3B900" w14:textId="77777777" w:rsidR="00F654DB" w:rsidRPr="00A87301" w:rsidRDefault="00F654DB" w:rsidP="00F654DB">
      <w:pPr>
        <w:pStyle w:val="ListParagraph"/>
        <w:numPr>
          <w:ilvl w:val="0"/>
          <w:numId w:val="19"/>
        </w:numPr>
        <w:rPr>
          <w:szCs w:val="24"/>
        </w:rPr>
      </w:pPr>
      <w:r w:rsidRPr="00A87301">
        <w:rPr>
          <w:szCs w:val="24"/>
        </w:rPr>
        <w:t>Hotta M, Yamato E, Miyazaki JI. Oxidative stress and pancreatic b-cell destruction in insulin dependent diabetes mellitus. In Antioxidants in Diabetes Management, Rosen P, Packer L, Tritschler HJ, Azzi A, King GL (eds). Marcel Dekker: New York, NY, 2000; 265–274.</w:t>
      </w:r>
    </w:p>
    <w:p w14:paraId="3A9D1F2D"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Hoarau E, Chandra V, Rustin P, Scharfmann R, Duville B. Pro-oxidant/antioxidant balance controls pancreatic β-cell differentiation through the ERK1/2 pathway. Cell Death Dis. 2014;5: e1487 10.1038/cddis.2014.44</w:t>
      </w:r>
    </w:p>
    <w:p w14:paraId="38C1DA97"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lastRenderedPageBreak/>
        <w:t>David M Maahs, Nancy A West, Jean M. Lawrence, Elizabeth J Mayer-Davis, Chapter 1: Epidemiology of Type 1 Diabetes Endocrinol Metab Clin North Am. 2010 Sep; 39(3): 481–497.doi:  10.1016/j.ecl.2010.05.011</w:t>
      </w:r>
    </w:p>
    <w:p w14:paraId="7FEB9324"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Y W et al. What childhood obesity prevention programmes work? A systematic review and meta-analysis. Obes Rev. 2015;16: 547–565. 10.1111/obr.12277 What</w:t>
      </w:r>
    </w:p>
    <w:p w14:paraId="0B78C671"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Laborator Synevo. Referințe specifice tehnologiei de lucru utilizate 2011. Ref Type: Catalog., Ed All, 2012, pag 169-235</w:t>
      </w:r>
    </w:p>
    <w:p w14:paraId="336181FE"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 xml:space="preserve">Laborator Synevo. Referinţe specifice tehnologiei de lucru utilizate 2011. Ref Type: Catalog. Ed All, 2012. </w:t>
      </w:r>
    </w:p>
    <w:p w14:paraId="3EC4B5CE"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Corina Duncescu, Monica Mărăzan, Adela Chiriţă-Emandi, Ramona Stroescu, Ioana Micle, Dezvoltarea sexuală precoce, Revista Românp de Pediatrie – Volumul LX, NR. 3, An 2011, pag 214-218</w:t>
      </w:r>
    </w:p>
    <w:p w14:paraId="1B7F7315"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WHO Growth reference data for 5-19 years. Available at: https://www.who.int/tools/growth-reference-data-for-5to19-years/indicators/bmi-for-age.</w:t>
      </w:r>
    </w:p>
    <w:p w14:paraId="036EBEE7"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WHO Body mass index-for-age (BMI-for-age). Available at: https://www.who.int/toolkits/child-growth-standards/standards/body-mass-index-for-age-bmi-for-age.</w:t>
      </w:r>
    </w:p>
    <w:p w14:paraId="4A9E6854"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Lawrence SE, Cummings EA, Pacaud D, Lynk A, Metzger DL. Managing type 1 diabetes in school: Recommendations for policy and practice. Paediatr Child Health. 2015 Jan-Feb;20(1):35-44. doi: 10.1093/pch/20.1.35. PMID: 25722642; PMCID: PMC4333753.</w:t>
      </w:r>
    </w:p>
    <w:p w14:paraId="3A153223"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Thomas HE, Kay TWH (2000). Beta cell destruction in the development of autoimmune diabetes in the non-obese diabetic (NOD) mouse. Diabetes Metab. Res. Rev. 16(4):251-261.</w:t>
      </w:r>
    </w:p>
    <w:p w14:paraId="5A313777"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Yamagishi, S. (2009). Advanced glycation end products and receptor-oxidative stress system in diabetic vascular complications. Ther Apher Dial Vol. 13, p. 534-539.</w:t>
      </w:r>
    </w:p>
    <w:p w14:paraId="2D29A666"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Acerini CL Codner E Creg ME ISPAD Clinical Practice Consensus Guidelines 2022. Oct 26, 2022 https://www.ispad.org/page/ISPADGuidelines2022 Date accessed: February 1, 2023</w:t>
      </w:r>
    </w:p>
    <w:p w14:paraId="31E16C8D"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Lucier J, Weinstock RS. Type 1 Diabetes. [Updated 2023 Mar 3]. In: StatPearls [Internet]. Treasure Island (FL): StatPearls Publishing; 2024 Jan. Available from: https://www.ncbi.nlm.nih.gov/books/NBK507713/</w:t>
      </w:r>
    </w:p>
    <w:p w14:paraId="300E1A5E"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lastRenderedPageBreak/>
        <w:t>Dabelea D, Rewers A, Stafford JM, Standiford DA, Lawrence JM, Saydah S, Imperatore G, D'Agostino RB, Mayer-Davis EJ, Pihoker C., SEARCH for Diabetes in Youth Study Group. Trends in the prevalence of ketoacidosis at diabetes diagnosis: the SEARCH for diabetes in youth study. Pediatrics. 2014 Apr;133(4):e938-45.</w:t>
      </w:r>
    </w:p>
    <w:p w14:paraId="28164405"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El-Din Elshalkami, Nada M.M.a,; Salem, Nanees A.-B.a; ElShabrawy, Walaa O.b; Abou-Elhassan, Samir M.a. Oxidative status and its relationship with glycemic state in children with type 1 diabetes mellitus. Alexandria Journal of Pediatrics 35(3):p 201-207, Sep–Dec 2022. | DOI: 10.4103/ajop.ajop_39_22</w:t>
      </w:r>
    </w:p>
    <w:p w14:paraId="793C2C4F"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Yakup Enes Çam, Murat Ari,*, Ahmet Anik, Serdal Öğüt, Determination of oxidant and antioxidant parameters in the serum of children with type 1 diabetes mellitus, Current Science, Vol. 124, No. 7, 10 April 2023</w:t>
      </w:r>
    </w:p>
    <w:p w14:paraId="147CD142"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Yeşilkaya E, Cinaz P, Andıran N, Bideci A, Hatun Ş, Sarı E, Türker T, Akgül Ö, Saldır M, Kılıçaslan H, Açıkel C, Craig ME. First report on the nationwide incidence and prevalence of Type 1 diabetes among children in Turkey. Diabet Med. 2017 Mar;34(3):405-410. doi: 10.1111/dme.13063. Epub 2016 Feb 12. PMID: 26814362.</w:t>
      </w:r>
    </w:p>
    <w:p w14:paraId="13747C83"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de Vries SAG, Verheugt CL, Mul D, Nieuwdorp M, Sas TCJ. Do sex differences in paediatric type 1 diabetes care exist? A systematic review. Diabetologia. 2023 Apr;66(4):618-630. doi: 10.1007/s00125-022-05866-4. Epub 2023 Jan 26. PMID: 36700969; PMCID: PMC9947056.</w:t>
      </w:r>
    </w:p>
    <w:p w14:paraId="76D97585"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Tatti, Patrizio, and Singh Pavandeep. 2022. "Gender Difference in Type 1 Diabetes: An Underevaluated Dimension of the Disease" Diabetology 3, no. 2: 364-368. https://doi.org/10.3390/diabetology3020027</w:t>
      </w:r>
    </w:p>
    <w:p w14:paraId="0F7E578C"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Sińska BI, Kucharska A, Rzońca E, Wronka L, Bączek G, Gałązkowski R, Olejniczak D, Rzońca P. What Differentiates Rural and Urban Patients with Type 1 Diabetes-A Pilot Study. Nutrients. 2023 Dec 20;16(1):22. doi: 10.3390/nu16010022. PMID: 38201852; PMCID: PMC10780946.</w:t>
      </w:r>
    </w:p>
    <w:p w14:paraId="7CF13C72"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Kobo O., Van Spall H.G.C., Mamas M.A. Urban-rural disparities in diabetes-related mortality in the USA 1999–2019. Diabetologia. 2022;65:2078–2083. doi: 10.1007/s00125-022-05785-4.</w:t>
      </w:r>
    </w:p>
    <w:p w14:paraId="4DA8D028"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 xml:space="preserve">McAlexander T.P., Malla G., Uddin J., Lee D.C., Schwartz B.S., Rolka D.B., Siegel K.R., Kanchi R., Pollak J., Andes L., et al. Urban and rural differences in new onset type 2 diabetes: Comparisons across national and regional samples in </w:t>
      </w:r>
      <w:r w:rsidRPr="00A87301">
        <w:rPr>
          <w:rFonts w:cs="Times New Roman"/>
          <w:szCs w:val="24"/>
        </w:rPr>
        <w:lastRenderedPageBreak/>
        <w:t>the diabetes LEAD network. SSM Popul. Health. 2022;19:101161. doi: 10.1016/j.ssmph.2022.101161.</w:t>
      </w:r>
    </w:p>
    <w:p w14:paraId="60467A5A"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Dugani S.B., Wood-Wentz C.M., Mielke M.M., Bailey K.R., Vella A. Assessment of Disparities in Diabetes Mortality in Adults in US Rural vs Nonrural Număries, 1999–2018. JAMA Netw. Open. 2022;5:e2232318. doi: 10.1001/jamanetworkopen.2022.32318.</w:t>
      </w:r>
    </w:p>
    <w:p w14:paraId="0AD0B726"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Martine Claude Etoa Etoga; Bénédicte Mengue Eba, Suzanne Ngo Um Sap; Arnaud Ndi, Mesmin Dehayem; Francine Mendane Mekobe; Adèle Bodieu Tchecha, Sylvain Zemsi, Elvira Ebong, Anne Boli Ongmeb; Eugène Sobngwi; Jean Claude Mbanya, Pubertal Development of Children and Adolescents Living with Diabetes in Yaoundé (Cameroon) Health Sci. Dis: Vol 24 (4) April 2023 pp 6-13 Available free at www.hsd-fmsb.org</w:t>
      </w:r>
    </w:p>
    <w:p w14:paraId="040EE83A"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Codner E, Barrera A, Mook-Kanamori D, Bazaes RA, Unanue N, Gaete X. Ponderal gain, waist-to-hip ratio, and pubertal development in girls with type-1 diabetes mellitus. Pediatr Diabetes. déc 2004;5(4):182‑9.</w:t>
      </w:r>
    </w:p>
    <w:p w14:paraId="4AEFAE1F"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Elamin A, Hussein O, Tuvemo T. Growth, puberty, and final height in children with Type 1 diabetes. J Diabetes Complicat. 2006;(20):252‑6.</w:t>
      </w:r>
    </w:p>
    <w:p w14:paraId="67F7A5D0"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Attia AM, Ghanayem NM, El Najjar LM, Taha DA. Study of puberty in type 1 diabetic boys. Mefounia Med J. 2014;27(2):255‑9</w:t>
      </w:r>
    </w:p>
    <w:p w14:paraId="22A11280"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van Vliet M, van der Heyden JC, Diamant M, Von Rosenstiel IA, Schindhelm RK, Henk J, et al.. Overweight is highly prevalent in children with type 1 diabetes and associates with cardiometabolic risk. J Pediatr (2010) 156(6):923–9. doi:  10.1016/j.jpeds.2009.12.017</w:t>
      </w:r>
    </w:p>
    <w:p w14:paraId="184F8E98"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Sokołowska-Gadoux M, Jarosz-Chobot P, Polanska J, Kalemba A, Chobot A. Body mass index and partial remission in 119 children with type 1 diabetes-a 6-year observational study. Front Endocrinol (Lausanne). 2023 Sep 14;14:1257758. doi: 10.3389/fendo.2023.1257758. PMID: 37780631; PMCID: PMC10538636.</w:t>
      </w:r>
    </w:p>
    <w:p w14:paraId="3F1E2BBE"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Lee Y.-B., Han K., Kim B., Lee S.-E., Jun J.E., Ahn J., Kim G., Jin S.-M., Kim J.H. Risk of early mortality and cardiovascular disease in type 1 diabetes: A comparison with type 2 diabetes, a nationwide study. Cardiovasc. Diabetol. 2019;18:157. doi: 10.1186/s12933-019-0953-7.</w:t>
      </w:r>
    </w:p>
    <w:p w14:paraId="0380FFA7"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Dos Santos J.M., Tewari S., Mendes R.H. The Role of Oxidative Stress in the Development of Diabetes Mellitus and Its Complications. J. Diabetes Res. 2019;2019:4189813. doi: 10.1155/2019/4189813.</w:t>
      </w:r>
    </w:p>
    <w:p w14:paraId="06DC652A"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lastRenderedPageBreak/>
        <w:t>Kaludercic N., di Lisa F. Mitochondrial ROS Formation in the Pathogenesis of Diabetic Cardiomyopathy. Front. Cardiovasc. Med. 2020;7:12. doi: 10.3389/fcvm.2020.00012.</w:t>
      </w:r>
    </w:p>
    <w:p w14:paraId="5021B846"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Peczyńska J, Klonowska B, Żelazowska-Rutkowska B, Polkowska A, Noiszewska K, Bossowski A, Głowińska-Olszewska B. The Relationship between Selected Inflammation and Oxidative Stress Biomarkers and Carotid Intima-Media Thickness (IMT) Valoare in Youth with Type 1 Diabetes Co-Existing with Early Microvascular Complications. J Clin Med. 2022 Aug 13;11(16):4732. doi: 10.3390/jcm11164732. PMID: 36012972; PMCID: PMC9409989.</w:t>
      </w:r>
    </w:p>
    <w:p w14:paraId="38A7423A"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Jones S, Khanolkar AR, Gevers E, et alCardiovascular risk factors from diagnosis in children with type 1 diabetes mellitus: a longitudinal cohort studyBMJ Open Diabetes Research and Care 2019;7:e000625. doi: 10.1136/bmjdrc-2018-000625</w:t>
      </w:r>
    </w:p>
    <w:p w14:paraId="03A47B06"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Colhoun HM, Taskinen MR, Otvos JD, Van Den Berg P, O’Connor J, Van Tol A. relationship of phospholipid transfer protein activity to HDL and apolipoprotein B-containing lipoproteins in subjects with and without type 1 diabetes. Diabetes. (2002) 51:3300–5. doi: 10.2337/diabetes.51. 11.3300</w:t>
      </w:r>
    </w:p>
    <w:p w14:paraId="58104163"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 xml:space="preserve">Bradley TJ, Slorach C, Mahmud FH, et al.. Early changes in cardiovascular structure and function in adolescents with type 1 diabetes. Cardiovasc Diabetol 2016;15:31 10.1186/s12933-016-0351-3 </w:t>
      </w:r>
    </w:p>
    <w:p w14:paraId="02A95340"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Berenson GS, Srinivasan SR, Bao W, et al.. Association between multiple cardiovascular risk factors and atherosclerosis in children and young adults. N Engl J Med 1998;338:1650–6. 10.1056/NEJM199806043382302</w:t>
      </w:r>
    </w:p>
    <w:p w14:paraId="34EB8163"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Myers L, Coughlin SS, Webber LS, et al.. Prediction of adult cardiovascular multifactorial risk status from childhood risk factor levels: the Bogalusa heart study. Am J Epidemiol 1995;142:918–24. 10.1093/oxfordjournals.aje.a117739</w:t>
      </w:r>
    </w:p>
    <w:p w14:paraId="49CF8337"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N. Colomo, M.J. Tapia, M.R. Vallejo, F. García-Torres, E. Rubio-Martín, F.F. Caballero, J.M. Jiménez, M.J. Pelaez, A.M. Gómez, I. Sánchez, J.P. López-Siguero, F. Soriguer, M.S. Ruiz de Adana, Glycaemic variability and oxidative stress in children, with type 1 diabetes attending a summer camp, Anales de Pediatría (English Edition), Volume 81, Issue 3, 2014, Pages 174-180, ISSN 2341-2879, https://doi.org/10.1016/j.anpede.2013.09.005.</w:t>
      </w:r>
    </w:p>
    <w:p w14:paraId="38E9B411"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 xml:space="preserve">Elizabeth Boland, Teresa Monsod, Maria Delucia, Cynthia A. Brandt, Sanjay Fernando, William V. Tamborlane; Limitations of Conventional Methods of Self-Monitoring of Blood Glucose: Lessons learned from 3 days of continuous glucose </w:t>
      </w:r>
      <w:r w:rsidRPr="00A87301">
        <w:rPr>
          <w:rFonts w:cs="Times New Roman"/>
          <w:szCs w:val="24"/>
        </w:rPr>
        <w:lastRenderedPageBreak/>
        <w:t>sensing in pediatric patients with type 1 diabetes. Diabetes Care 1 November 2001; 24 (11): 1858–1862. https://doi.org/10.2337/diacare.24.11.1858</w:t>
      </w:r>
    </w:p>
    <w:p w14:paraId="78ADB6E8"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Gross TM, Bode BW, Einhorn D, Kayne DM, Reed JH, White NH, Mastrototaro JJ: Performance and evaluation of the MiniMed Continuous Glucose Monitoring System during patient home use. Diabetes Technol Ther 2:49–56, 2000</w:t>
      </w:r>
    </w:p>
    <w:p w14:paraId="3B4ECE1B"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Maria J. Redondo, Ingrid Libman, David M. Maahs, Sarah K. Lyons, Mindy Saraco, Jane Reusch, Henry Rodriguez, Linda A. DiMeglio. The Evolution of Hemoglobin A1c Targets for Youth With Type 1 Diabetes: Rationale and Supporting Evidence. Diabetes Care, 2021; dc201978 DOI: 10.2337/dc20-1978</w:t>
      </w:r>
    </w:p>
    <w:p w14:paraId="5945A3F8"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Alam U, Asghar O, Azmi S, Malik RA. General aspects of diabetes mellitus. Handb Clin Neurol. 2014;126:211–22.</w:t>
      </w:r>
    </w:p>
    <w:p w14:paraId="5FB049D8"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Alonso Martín DE, Roldán Martín MB, Álvarez Gómez MÁ, Yelmo Valverde R, Martín-Frías M, Alonso Blanco M, et al. Impact of diabetes education in the control of type 1 diabetes mellitus in the pediatric age. Endocrinol Nutr. 2016;63:536–42.</w:t>
      </w:r>
    </w:p>
    <w:p w14:paraId="090DBAC4"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Alsaheel AY, Alayed SI, Alotaibi YM, Alfahhad AA, Alothman OM, Alnefaie HF. Media glycosylated hemoglobin in children with type 1 diabetes at King Fahad Medical City, Riyadh, Saudi Arabia. J Family Community Med. 2020 Sep-Dec;27(3):163-167. doi: 10.4103/jfcm.JFCM_173_20. Epub 2020 Sep 25. PMID: 33354146; PMCID: PMC7745789.</w:t>
      </w:r>
    </w:p>
    <w:p w14:paraId="6EC295C4"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Braun M, Tomasik B, Wrona E, Fendler W, Jarosz-Chobot P, Szadkowska A, et al. The stricter the better? The relationship between targeted HbA1c values and metabolic control of pediatric type 1 diabetes mellitus. J Diabetes Res. 2016;2016:5490258.</w:t>
      </w:r>
    </w:p>
    <w:p w14:paraId="39F8729F"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Ceriello A, Esposito K, Ihnat M, Thorpe J, Giugliano D. Effect of acute hyperglycaemia, long-term glycaemic control and insulin on endothelial dysfunction and inflammation in different subsets of Type 1 diabetes. Diabet Med 2010; 27: 442–450.</w:t>
      </w:r>
    </w:p>
    <w:p w14:paraId="0B51FF54"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Ceriello A, Ihnat M. Oxidative stress is, convincingly, the mediator of the dangerous effects of glucose variability. Diabet Med. 2010 Aug;27(8):968. doi: 10.1111/j.1464-5491.2010.02931.x. PMID: 20653758.</w:t>
      </w:r>
    </w:p>
    <w:p w14:paraId="63BCEA84"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Giacco F, Brownlee M. Oxidative stress and diabetic complications. Circ Res. 2010 Oct 29;107(9):1058-70. doi: 10.1161/CIRCRESAHA.110.223545. PMID: 21030723; PMCID: PMC2996922.</w:t>
      </w:r>
    </w:p>
    <w:p w14:paraId="617DC236"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lastRenderedPageBreak/>
        <w:t>Alexia S. Peña, Jennifer J. Couper, Jennifer Harrington, Roger Gent, Jan Fairchild, Elaine Tham, and Peter Baghurst, Hypoglycemia, but Not Glucose Variability, Relates to Vascular Function in Children with Type 1 Diabetes, Diabetes Technology &amp; Therapeutics 2012 14:6, 457-462</w:t>
      </w:r>
    </w:p>
    <w:p w14:paraId="30907FEA"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Brownlee, Michael. "The pathobiology of diabetic complications: a unifying mechanism." diabetes 54.6 (2005): 1615-1625.</w:t>
      </w:r>
    </w:p>
    <w:p w14:paraId="3287F5DF"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Xi Meng, Gong CX, Cao BY et al. Glucose fluctuations in association with oxidative stress among children with T1DM: comparison of different phases. J Clin Endocrinol Metab 2015: 100: 1828–1836.</w:t>
      </w:r>
    </w:p>
    <w:p w14:paraId="24F038E4"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Pena AS, Couper JJ, Harrington J et al. Hypoglycemia, but not glucose variability, relates to vascular function in children with type 1 diabetes. Diabetes Technol Ther 2012: 14: 457–462.</w:t>
      </w:r>
    </w:p>
    <w:p w14:paraId="2EC3443E"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Knerr I, Wolf J, Reinehr T, Stachow R, Grabert M, Schober E, et al.. The 'Accelerator Hypothesis': Relationship Between Weight, Height, Body Mass Index and Age at Diagnosis in a Large Cohort of 9,248 German and Austrian Children With Type 1 Diabetes Mellitus. Diabetologia (2005) 48(12):2501–4. doi: 10.1007/s00125-005-0033-2</w:t>
      </w:r>
    </w:p>
    <w:p w14:paraId="141DC7F5"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Kibirige M, Metcalf B, Renuka R, Wilkin TJ. Testing the Accelerator Hypothesis: The Relationship Between Body Mass and Age at Diagnosis of Type 1 Diabetes. Diabetes Care (2003) 26(10):2865–70. doi: 10.2337/diacare.26.10.2865</w:t>
      </w:r>
    </w:p>
    <w:p w14:paraId="558CB5C7"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Wasyl-Nawrot B, Wójcik M, Nazim J, Skupień J, Starzyk JB, et al.. Increased Incidence of Type 1 Diabetes in Children and No Change in the Age of Diagnosis and BMI-SDS at the Onset - is the Accelerator Hypothesis Not Working? J Clin Res Pediatr Endocrinol (2020) 12(3):281–6. doi: 10.4274/jcrpe.galenos.2020.2019.0133</w:t>
      </w:r>
    </w:p>
    <w:p w14:paraId="122680D7"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Purnell JQ, Braffett BH, Zinman B, Gubitosi-Klug RA, Sivitz W, Bantle JP, et al.. Impact of Excessive Weight Gain on Cardiovascular Outcomes in Type 1 Diabetes: Results From the Diabetes Control and Complications Trial/Epidemiology of Diabetes Interventions and Complications (DCCT/EDIC) Study. Diabetes Care (2017) 40(12):1756–62. doi: 10.2337/dc16-2523</w:t>
      </w:r>
    </w:p>
    <w:p w14:paraId="6A298102"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 xml:space="preserve">Liu Shang Xi, Hou Fan Fan, Guo Zhi Jian, Nagai Ryoji, Zhang Wei Ru, Liu Zhi Qiang, Zhou Zhan Mei, Zhou Mei, Di Xie , Wang Guo Bao, Zhang Xun. Advanced Oxidation Protein Products Accelerate Atherosclerosis Through </w:t>
      </w:r>
      <w:r w:rsidRPr="00A87301">
        <w:rPr>
          <w:rFonts w:cs="Times New Roman"/>
          <w:szCs w:val="24"/>
        </w:rPr>
        <w:lastRenderedPageBreak/>
        <w:t>Promoting Oxidative Stress and Inflammation. Arterioscler Thromb Vasc Biol. 2006;26:1156–1162. doi: 10.1161/01.ATV.0000214960.85469.68.</w:t>
      </w:r>
    </w:p>
    <w:p w14:paraId="55471FD0"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Ceriello A, Kumar S, Picon L, Esposito K, Giugliano D. Simultaneous control of hyperglycemia and oxidative stress normalizes endothelial function in type I diabetes. Diabetes care. 2007;30:649–54. doi: 10.2337/dc06-2048.</w:t>
      </w:r>
    </w:p>
    <w:p w14:paraId="249C5298"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Hsu WT, Tsai LY, Lin SK, Hsiao K, Chen BH. Effects of diabetes duration and glycemic control on free radicals in children with type 1 diabetes mellitus. Ann Clin Lab Sci. 2006;36:174–8.</w:t>
      </w:r>
    </w:p>
    <w:p w14:paraId="1C195781"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Ramakrishna V, Jailkhani R. Evaluation of oxidative stress in Insulin Dependent Diabetes Mellitus (IDDM) patients. Diagn Pathol. 2007 Jul 1;2:22. doi: 10.1186/1746-1596-2-22. PMID: 17603912; PMCID: PMC1936413.</w:t>
      </w:r>
    </w:p>
    <w:p w14:paraId="133EB1E1"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Mona H. El-Samahy, Amira A. M. Adly, Halla D. El-Gindi, Hend H. A. ElGhaffar, The relation between oxidative stress and adhesion molecules in Egyptian children and adolescents with type 1 diabetes mellitus, Egypt J Pediatr Allergy Immunol 2009; 7(2): 65-77</w:t>
      </w:r>
    </w:p>
    <w:p w14:paraId="673AB930"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Griesmacher A., Kindhauser M., Andert S.E., Schreiner W., Toma C., Knoebl P., Pietschmann P., Prager R., Schnack C., Schernthaner G. (1995) Enhanced serum levels of thiobarbituric-acid-reactive substances in diabetes mellitus. Am. J. Med. 98, 469-475</w:t>
      </w:r>
    </w:p>
    <w:p w14:paraId="52DF45F8"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Amina Boudghene Stambouli-Guerriche, Nassima Mokhtari-Soulimane, Hafida Merzouk, Sid-Ahmed Merzouk2 and Ahmed Salih Bendedouche, Elevation of oxidative stress markers in Type 1 diabetic children, Journal of Diabetes and Endocrinology, Volume 7, Number 2, February 2015, ISSN 2006-9871</w:t>
      </w:r>
    </w:p>
    <w:p w14:paraId="5A8C2BA2"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Lina Fitria Astari, Haryudi Aji Cahyono, Edi Widjajanto, Correlation of Interleukin-10, Superoxide Dismutase (SOD),and Malondialdehyde (MDA) Levels with HbA1c in Pediatric Type 1 Diabetes Mellitus, The journal of tropical Life Science, VOL. 7, NO. 3, pp. 286 –292, September 2017</w:t>
      </w:r>
    </w:p>
    <w:p w14:paraId="4E72DF4F"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Firoozrai  M,  Nourbakhsh  M,  Razzaghy-Azar  M  (2007) Erythrocyte susceptibility to oxidative stress and antioxidant status in patients with type 1 diabetes.Diabetes Research and Clinical  Practice  77  (3):427–432.  doi:  10.1016/j.dia-bres.2007.02.001.</w:t>
      </w:r>
    </w:p>
    <w:p w14:paraId="27EDC466"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 xml:space="preserve">Ferretti G, Bacchetti T, Busni Det al.(2004) Protective effect of paraoxonase activity in high-density lipoproteins against erythrocyte  membranes  peroxidation:  Acomparison  be-tween healthysubjects and type 1 diabetic </w:t>
      </w:r>
      <w:r w:rsidRPr="00A87301">
        <w:rPr>
          <w:rFonts w:cs="Times New Roman"/>
          <w:szCs w:val="24"/>
        </w:rPr>
        <w:lastRenderedPageBreak/>
        <w:t>patients. The Jour-nal of ClinicalEndocrinology andMetabolism89(6):2957–2962.doi: 10.1210/jc.2003-031897</w:t>
      </w:r>
    </w:p>
    <w:p w14:paraId="679449B4"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Francescato MP, Stel G, Geat M, Cauci S. Oxidative stress in patients with type 1 diabetes mellitus: is it affected by a single bout of prolonged exercise? PLoS One. 2014 Jun 6;9(6):e99062. doi: 10.1371/journal.pone.0099062. PMID: 24905823; PMCID: PMC4048225.</w:t>
      </w:r>
    </w:p>
    <w:p w14:paraId="3EDC77A0"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Halliwell B: Role of free radicals in the neurodegenerative diseases: therapeutic implications for antioxidant treatment [Review]. Drugs Aging. 2001, 18: 685-716.</w:t>
      </w:r>
    </w:p>
    <w:p w14:paraId="2AE60AEB"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Engler MM, Engler MB, Malloy MJ, Chiu EY, Schloetter MC, Paul SM, Stuehlinger M, Lin KY, Cooke JP, Morrow JD, Ridker PM, Rifai N, Miller E, Witztum JL, Mietus-Snyder M: Antioxidant vitamins C and E improve endothelial function in children with hyperlipidemia: Endothelial Assessment of Risk from Lipids in Youth (EARLY) Trial. Circulation. 2003, 108: 1059-1063. 10.1161/01.CIR.0000086345.09861.A0.</w:t>
      </w:r>
    </w:p>
    <w:p w14:paraId="563DB263"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D. Giugliano, A. Ceriello, and G. Paolisso, “Diabetes mellitus, hypertension, and cardiovascular disease: which role for oxidative stress?” Metabolism, vol. 44, no. 3, pp. 363–368, 1995.</w:t>
      </w:r>
    </w:p>
    <w:p w14:paraId="17F151B7"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Promyos N, Phienluphon PP, Wechjakwen N, Lainampetch J, Prangthip P, Kwanbunjan K. Inverse Correlation of Superoxide Dismutase and Catalase with Type 2 Diabetes among Rural Thais. Nutrients. 2023; 15(9):2071. https://doi.org/10.3390/nu15092071</w:t>
      </w:r>
    </w:p>
    <w:p w14:paraId="1FD8937A"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Mandal, M.; Varghese, A.; Gaviraju, V.K.; Talwar, S.N.; Malini, S.S. Impact of hyperglycaemia on molecular markers of oxidative stress and antioxidants in type 2 diabetes mellitus. Clin. Diabetol. 2019, 8, 215–222</w:t>
      </w:r>
    </w:p>
    <w:p w14:paraId="529E796C"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Hou, Y.; Lin, M.; Qiu, X.; He, M.; Zhang, Y.; Guo, F. Effect of Type-2 Diabetes Mellitus in Retinopathy Patients on MDA, SOD Activity and its Correlation with HbA1c. Braz. Arch. Biol. Technol. 2021, 64, e21200075.</w:t>
      </w:r>
    </w:p>
    <w:p w14:paraId="24A516BA"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Lipa, M.; Madhusmita, B.; Ajay, P. A study to assess serum levels of superoxide dismutase and catalase in senile cataract patients with and without diabetes mellitus at tertiary care hospital. Int. J. Res. Med. Sci. 2016, 4, 3714–3716.</w:t>
      </w:r>
    </w:p>
    <w:p w14:paraId="6C65A606"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Suys, B., de Beeck, L., Rooman, R. et al. Impact of Oxidative Stress on the Endothelial Dysfunction of Children and Adolescents With Type 1 Diabetes Mellitus: Protection by Superoxide Dismutase?. Pediatr Res 62, 456–461 (2007). https://doi.org/10.1203/PDR.0b013e318142581a</w:t>
      </w:r>
    </w:p>
    <w:p w14:paraId="129F26D3"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lastRenderedPageBreak/>
        <w:t xml:space="preserve">Yamada H, Yamada Y, Adachi T, Fukatsu A, Sakuma M, Futenma A, Kakumu S 2000 Protective role of extracellular superoxide dismutase in hemodialysis patients. Nephron 84:218–223 </w:t>
      </w:r>
    </w:p>
    <w:p w14:paraId="7EA11CD4"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Weidig P, McMaster D, Bayraktutan U 2004 High glucose mediates pro-oxidant and antioxidant enzyme activities in coronary endothelial cells. Diabetes Obes Metab 6:432–441</w:t>
      </w:r>
    </w:p>
    <w:p w14:paraId="05DBE95B"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Hodgkinson AD, Bartlett T, Oates PJ, Millward BA, Demaine AG 2003 The response of antioxidant genes to hyperglycemia is abnormal in patients with type 1 diabetes and diabetic nephropathy. Diabetes 52:846–851</w:t>
      </w:r>
    </w:p>
    <w:p w14:paraId="6093F0BE"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Grabia, M.; Markiewicz-Żukowska, R.; Socha, K.; Polkowska, A.; Zasim, A.; Boruch, K.; Bossowski, A. Prevalence of Metabolic Syndrome in Relation to Cardiovascular Biomarkers and Dietary Factors among Adolescents with Type 1 Diabetes Mellitus. Nutrients 2022, 14, 2435.</w:t>
      </w:r>
    </w:p>
    <w:p w14:paraId="26879B11"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West IC. Radicals and oxidative stress in diabetes. Diabet Med. 2000 Mar;17(3):171-80. doi: 10.1046/j.1464-5491.2000.00259.x. PMID: 10784220.</w:t>
      </w:r>
    </w:p>
    <w:p w14:paraId="3B54A02F"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Dominique Darmaun, Shiela D. Smith, Shawn Sweeten, Brenda K. Sager, Susan Welch, Nelly Mauras; Evidence for Accelerated Rates of Glutathione Utilization and Glutathione Depletion in Adolescents With Poorly Controlled Type 1 Diabetes. Diabetes 1 January 2005; 54 (1): 190–196. https://doi.org/10.2337/diabetes.54.1.190</w:t>
      </w:r>
    </w:p>
    <w:p w14:paraId="38921014"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Alghobashy AA, Alkholy UM, Talat MA, Abdalmonem N, Zaki A, Ahmed IA, Mohamed RH. Trace elements and oxidative stress in children with type 1 diabetes mellitus. Diabetes Metab Syndr Obes. 2018 Mar 26;11:85-92. doi: 10.2147/DMSO.S157348. PMID: 29618936; PMCID: PMC5875397.</w:t>
      </w:r>
    </w:p>
    <w:p w14:paraId="567FA369"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Likidilid A, Patchanans N, Poldee S, Peerapatdit T. Glutathione and glutathione peroxidase in type 1 diabetes mellitus. J Med Assoc Thai. 2007;90(9):1759–1767.</w:t>
      </w:r>
    </w:p>
    <w:p w14:paraId="79ACCC4E"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Stambouli-Guerriche BA, Mokhtari-Soulimane N, Merzouk H, Merzouk S-A, Bendedouche SA. Elevation of oxidative stress markers in type 1 diabetic children. J Diabetes Endocrinol. 2015;6(2):5–11.</w:t>
      </w:r>
    </w:p>
    <w:p w14:paraId="7526D261"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Wierusz-Wysocka B, Wysocki H, Byks H, Zozulinska D, Wykretowicz A, Kamzmierczak M (1995). Metabolic control quality and free radical activity in diabetic patients. Diabetes Res. Clin. Pract. 27(3):193-197.</w:t>
      </w:r>
    </w:p>
    <w:p w14:paraId="6D61D1CA"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 xml:space="preserve">Gawlik K, Naskalski JW, Fedak D, Pawlica-Gosiewska D, Grudzien U, Dumnicka P, Malecki MT. et al. Markers of antioxidant defense in patients with type 2 </w:t>
      </w:r>
      <w:r w:rsidRPr="00A87301">
        <w:rPr>
          <w:rFonts w:cs="Times New Roman"/>
          <w:szCs w:val="24"/>
        </w:rPr>
        <w:lastRenderedPageBreak/>
        <w:t>diabetes. Oxid Med Cell Longev. 2016;2016:2352361. doi: 10.1155/2016/2352361.</w:t>
      </w:r>
    </w:p>
    <w:p w14:paraId="5CBA2AA4"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Opara EC, Abdel-Rahman E, Soliman S, Kamel WA, Souka S, Lowe JE and Abdel Aleom S : Depletion of total antioxidant capacity in type II diabetes. Metabolism, 48:1414-1417, 1999</w:t>
      </w:r>
    </w:p>
    <w:p w14:paraId="6D02C3F2"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Kharroubi AT, Darwish HM, Akkawi MA, Ashareef AA. To-tal antioxidant status in type 2 diabetic patients in Palestine. J Diabetes Res 2015; 1-7.</w:t>
      </w:r>
    </w:p>
    <w:p w14:paraId="1E240A1C"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Opara  EC,  Abdel-Rahman  E,  Soliman  S,  et  al.  Depletion  of  total antioxidant capacity in type 2 diabetes. Metabolism 1999; 48(11):1414-17.</w:t>
      </w:r>
    </w:p>
    <w:p w14:paraId="67A49CED"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 xml:space="preserve">Merve Çapaş, Gülşah Kaner, Meltem Soylu, Neriman İnanç, Eda Başmısırlı, The  relationship between plasma total antioxidant capacity and dietary antioxidant status in adults with type 2 diabetes Progress in Nutrition 2018; Vol. 20, N. 1: 67-75, DOI: 10.23751/pn.v20i1.5243    </w:t>
      </w:r>
    </w:p>
    <w:p w14:paraId="31251840"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 xml:space="preserve">Wahba HMF, Tash EF, Walaa W. Aly, Ali-Eldeen ZA. Rela-tionship between glycaemic control and oxidative stress in el-derly diabetic patients. Middle East J Age Ageing 2013; 10(5): 16-20.       </w:t>
      </w:r>
    </w:p>
    <w:p w14:paraId="77201528"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Peerapatdit T, Patchanans N, Likidlilid A, Poldee S, Sriratana-sathavorn C. Plasma lipid peroxidation and antioxidiant nutri-ents in type 2 diabetic patients. J Med Assoc Thai 2006; 89(5): 147-55.</w:t>
      </w:r>
    </w:p>
    <w:p w14:paraId="24D88B6E" w14:textId="77777777" w:rsidR="00F654DB" w:rsidRPr="00A87301" w:rsidRDefault="00F654DB" w:rsidP="00F654DB">
      <w:pPr>
        <w:pStyle w:val="NoSpacing"/>
        <w:numPr>
          <w:ilvl w:val="0"/>
          <w:numId w:val="19"/>
        </w:numPr>
        <w:spacing w:line="360" w:lineRule="auto"/>
        <w:rPr>
          <w:rFonts w:cs="Times New Roman"/>
          <w:szCs w:val="24"/>
        </w:rPr>
      </w:pPr>
      <w:r w:rsidRPr="00A87301">
        <w:rPr>
          <w:rFonts w:cs="Times New Roman"/>
          <w:szCs w:val="24"/>
        </w:rPr>
        <w:t>Jana Varvařovská, Jaroslav Racek, František Stožický, Jiřı́ Souček, Ladislav Trefil, Renata Pomahačová, Parameters of oxidative stress in children with Type 1 diabetes mellitus and their relatives, Journal of Diabetes and its Complications, Volume 17, Issue 1, 2003, Pages 7-10, ISSN 1056-8727, https://doi.org/10.1016/S1056-8727(01)00228-8.</w:t>
      </w:r>
    </w:p>
    <w:p w14:paraId="176F8EB5" w14:textId="077B80D4" w:rsidR="002442AD" w:rsidRDefault="00F654DB" w:rsidP="00575F15">
      <w:pPr>
        <w:pStyle w:val="NoSpacing"/>
        <w:numPr>
          <w:ilvl w:val="0"/>
          <w:numId w:val="19"/>
        </w:numPr>
        <w:spacing w:line="360" w:lineRule="auto"/>
      </w:pPr>
      <w:r w:rsidRPr="00A87301">
        <w:rPr>
          <w:rFonts w:cs="Times New Roman"/>
          <w:szCs w:val="24"/>
        </w:rPr>
        <w:t xml:space="preserve">Hoarau E, Chandra V, Rustin P, Scharfmann R, Duville B. Pro-oxidant/antioxidant balance controls pancreatic β-cell differentiation through the </w:t>
      </w:r>
    </w:p>
    <w:sectPr w:rsidR="002442AD" w:rsidSect="00F654DB">
      <w:headerReference w:type="default" r:id="rId17"/>
      <w:footerReference w:type="even" r:id="rId18"/>
      <w:footerReference w:type="default" r:id="rId19"/>
      <w:pgSz w:w="11906" w:h="16838" w:code="9"/>
      <w:pgMar w:top="1440" w:right="1440" w:bottom="1440" w:left="1440" w:header="720" w:footer="720"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F05F47" w14:textId="77777777" w:rsidR="008945B9" w:rsidRDefault="008945B9">
      <w:pPr>
        <w:spacing w:before="0" w:line="240" w:lineRule="auto"/>
      </w:pPr>
      <w:r>
        <w:separator/>
      </w:r>
    </w:p>
  </w:endnote>
  <w:endnote w:type="continuationSeparator" w:id="0">
    <w:p w14:paraId="30E7612C" w14:textId="77777777" w:rsidR="008945B9" w:rsidRDefault="008945B9">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24299345"/>
      <w:docPartObj>
        <w:docPartGallery w:val="Page Numbers (Bottom of Page)"/>
        <w:docPartUnique/>
      </w:docPartObj>
    </w:sdtPr>
    <w:sdtEndPr>
      <w:rPr>
        <w:noProof/>
      </w:rPr>
    </w:sdtEndPr>
    <w:sdtContent>
      <w:p w14:paraId="5B87423C" w14:textId="77777777" w:rsidR="002442AD"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F04D681" w14:textId="77777777" w:rsidR="002442AD" w:rsidRDefault="002442AD" w:rsidP="00B5440D">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09318486"/>
      <w:docPartObj>
        <w:docPartGallery w:val="Page Numbers (Bottom of Page)"/>
        <w:docPartUnique/>
      </w:docPartObj>
    </w:sdtPr>
    <w:sdtEndPr>
      <w:rPr>
        <w:noProof/>
      </w:rPr>
    </w:sdtEndPr>
    <w:sdtContent>
      <w:p w14:paraId="26E05FD3" w14:textId="77777777" w:rsidR="002442AD"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8C8E8D7" w14:textId="77777777" w:rsidR="002442AD" w:rsidRDefault="002442AD" w:rsidP="00016ECA">
    <w:pPr>
      <w:pStyle w:val="Footer"/>
      <w:spacing w:before="0"/>
      <w:ind w:firstLine="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0FF761" w14:textId="77777777" w:rsidR="008945B9" w:rsidRDefault="008945B9">
      <w:pPr>
        <w:spacing w:before="0" w:line="240" w:lineRule="auto"/>
      </w:pPr>
      <w:r>
        <w:separator/>
      </w:r>
    </w:p>
  </w:footnote>
  <w:footnote w:type="continuationSeparator" w:id="0">
    <w:p w14:paraId="40E7017C" w14:textId="77777777" w:rsidR="008945B9" w:rsidRDefault="008945B9">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58683B" w14:textId="0F89233B" w:rsidR="00D92383" w:rsidRDefault="00D92383">
    <w:pPr>
      <w:pStyle w:val="Header"/>
    </w:pPr>
    <w:r>
      <w:rPr>
        <w:caps/>
        <w:noProof/>
        <w:color w:val="808080" w:themeColor="background1" w:themeShade="80"/>
        <w:sz w:val="20"/>
        <w:szCs w:val="20"/>
      </w:rPr>
      <mc:AlternateContent>
        <mc:Choice Requires="wpg">
          <w:drawing>
            <wp:anchor distT="0" distB="0" distL="114300" distR="114300" simplePos="0" relativeHeight="251698176" behindDoc="0" locked="0" layoutInCell="1" allowOverlap="1" wp14:anchorId="1A1CA241" wp14:editId="57896709">
              <wp:simplePos x="0" y="0"/>
              <wp:positionH relativeFrom="page">
                <wp:align>left</wp:align>
              </wp:positionH>
              <mc:AlternateContent>
                <mc:Choice Requires="wp14">
                  <wp:positionV relativeFrom="page">
                    <wp14:pctPosVOffset>2300</wp14:pctPosVOffset>
                  </wp:positionV>
                </mc:Choice>
                <mc:Fallback>
                  <wp:positionV relativeFrom="page">
                    <wp:posOffset>245745</wp:posOffset>
                  </wp:positionV>
                </mc:Fallback>
              </mc:AlternateContent>
              <wp:extent cx="1700784" cy="1024128"/>
              <wp:effectExtent l="0" t="0" r="0" b="5080"/>
              <wp:wrapNone/>
              <wp:docPr id="158" name="Group 171"/>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59" name="Group 159"/>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3" name="Text Box 163"/>
                      <wps:cNvSpPr txBox="1"/>
                      <wps:spPr>
                        <a:xfrm flipH="1">
                          <a:off x="237067" y="18942"/>
                          <a:ext cx="442824"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0485B10" w14:textId="77777777" w:rsidR="00D92383" w:rsidRDefault="00D92383">
                            <w:pPr>
                              <w:pStyle w:val="Header"/>
                              <w:tabs>
                                <w:tab w:val="clear" w:pos="4680"/>
                                <w:tab w:val="clear" w:pos="9360"/>
                              </w:tabs>
                              <w:jc w:val="right"/>
                              <w:rPr>
                                <w:color w:val="FFFFFF" w:themeColor="background1"/>
                                <w:szCs w:val="24"/>
                              </w:rPr>
                            </w:pPr>
                            <w:r>
                              <w:rPr>
                                <w:color w:val="FFFFFF" w:themeColor="background1"/>
                                <w:szCs w:val="24"/>
                              </w:rPr>
                              <w:fldChar w:fldCharType="begin"/>
                            </w:r>
                            <w:r>
                              <w:rPr>
                                <w:color w:val="FFFFFF" w:themeColor="background1"/>
                                <w:szCs w:val="24"/>
                              </w:rPr>
                              <w:instrText xml:space="preserve"> PAGE   \* MERGEFORMAT </w:instrText>
                            </w:r>
                            <w:r>
                              <w:rPr>
                                <w:color w:val="FFFFFF" w:themeColor="background1"/>
                                <w:szCs w:val="24"/>
                              </w:rPr>
                              <w:fldChar w:fldCharType="separate"/>
                            </w:r>
                            <w:r>
                              <w:rPr>
                                <w:noProof/>
                                <w:color w:val="FFFFFF" w:themeColor="background1"/>
                                <w:szCs w:val="24"/>
                              </w:rPr>
                              <w:t>2</w:t>
                            </w:r>
                            <w:r>
                              <w:rPr>
                                <w:noProof/>
                                <w:color w:val="FFFFFF" w:themeColor="background1"/>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A1CA241" id="Group 171" o:spid="_x0000_s1026" style="position:absolute;left:0;text-align:left;margin-left:0;margin-top:0;width:133.9pt;height:80.65pt;z-index:251698176;mso-top-percent:23;mso-position-horizontal:lef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">
              <v:group id="Group 159"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rect id="Rectangle 160"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" fillcolor="white [3212]" stroked="f" strokeweight="2pt">
                  <v:fill opacity="0"/>
                </v:rect>
                <v:shape id="Rectangle 1" o:spid="_x0000_s1029"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" path="m,l1462822,,910372,376306,,1014481,,xe" fillcolor="#4f81bd [3204]" stroked="f" strokeweight="2pt">
                  <v:path arrowok="t" o:connecttype="custom" o:connectlocs="0,0;1463040,0;910508,376493;0,1014984;0,0" o:connectangles="0,0,0,0,0"/>
                </v:shape>
                <v:rect id="Rectangle 162" o:spid="_x0000_s1030"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" stroked="f" strokeweight="2pt">
                  <v:fill r:id="rId2" o:title="" recolor="t" rotate="t" type="frame"/>
                </v:rect>
              </v:group>
              <v:shapetype id="_x0000_t202" coordsize="21600,21600" o:spt="202" path="m,l,21600r21600,l21600,xe">
                <v:stroke joinstyle="miter"/>
                <v:path gradientshapeok="t" o:connecttype="rect"/>
              </v:shapetype>
              <v:shape id="Text Box 163" o:spid="_x0000_s1031" type="#_x0000_t202" style="position:absolute;left:2370;top:189;width:4428;height:375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" filled="f" stroked="f" strokeweight=".5pt">
                <v:textbox inset=",7.2pt,,7.2pt">
                  <w:txbxContent>
                    <w:p w14:paraId="60485B10" w14:textId="77777777" w:rsidR="00D92383" w:rsidRDefault="00D92383">
                      <w:pPr>
                        <w:pStyle w:val="Header"/>
                        <w:tabs>
                          <w:tab w:val="clear" w:pos="4680"/>
                          <w:tab w:val="clear" w:pos="9360"/>
                        </w:tabs>
                        <w:jc w:val="right"/>
                        <w:rPr>
                          <w:color w:val="FFFFFF" w:themeColor="background1"/>
                          <w:szCs w:val="24"/>
                        </w:rPr>
                      </w:pPr>
                      <w:r>
                        <w:rPr>
                          <w:color w:val="FFFFFF" w:themeColor="background1"/>
                          <w:szCs w:val="24"/>
                        </w:rPr>
                        <w:fldChar w:fldCharType="begin"/>
                      </w:r>
                      <w:r>
                        <w:rPr>
                          <w:color w:val="FFFFFF" w:themeColor="background1"/>
                          <w:szCs w:val="24"/>
                        </w:rPr>
                        <w:instrText xml:space="preserve"> PAGE   \* MERGEFORMAT </w:instrText>
                      </w:r>
                      <w:r>
                        <w:rPr>
                          <w:color w:val="FFFFFF" w:themeColor="background1"/>
                          <w:szCs w:val="24"/>
                        </w:rPr>
                        <w:fldChar w:fldCharType="separate"/>
                      </w:r>
                      <w:r>
                        <w:rPr>
                          <w:noProof/>
                          <w:color w:val="FFFFFF" w:themeColor="background1"/>
                          <w:szCs w:val="24"/>
                        </w:rPr>
                        <w:t>2</w:t>
                      </w:r>
                      <w:r>
                        <w:rPr>
                          <w:noProof/>
                          <w:color w:val="FFFFFF" w:themeColor="background1"/>
                          <w:szCs w:val="24"/>
                        </w:rPr>
                        <w:fldChar w:fldCharType="end"/>
                      </w:r>
                    </w:p>
                  </w:txbxContent>
                </v:textbox>
              </v:shape>
              <w10:wrap anchorx="page" anchory="page"/>
            </v:group>
          </w:pict>
        </mc:Fallback>
      </mc:AlternateConten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B90938"/>
    <w:multiLevelType w:val="multilevel"/>
    <w:tmpl w:val="1E7AA57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AD8367B"/>
    <w:multiLevelType w:val="hybridMultilevel"/>
    <w:tmpl w:val="403EF89C"/>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0B46BE4">
      <w:start w:val="1"/>
      <w:numFmt w:val="upperLetter"/>
      <w:lvlText w:val="%3."/>
      <w:lvlJc w:val="left"/>
      <w:pPr>
        <w:ind w:left="2340" w:hanging="360"/>
      </w:pPr>
      <w:rPr>
        <w:rFonts w:hint="default"/>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E713108"/>
    <w:multiLevelType w:val="hybridMultilevel"/>
    <w:tmpl w:val="7CF42CF6"/>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FCD5CA2"/>
    <w:multiLevelType w:val="hybridMultilevel"/>
    <w:tmpl w:val="CD8061E2"/>
    <w:lvl w:ilvl="0" w:tplc="AAB08ED4">
      <w:start w:val="1"/>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1BA71C11"/>
    <w:multiLevelType w:val="hybridMultilevel"/>
    <w:tmpl w:val="CD829C92"/>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1C8314D4"/>
    <w:multiLevelType w:val="hybridMultilevel"/>
    <w:tmpl w:val="49B4E8A2"/>
    <w:lvl w:ilvl="0" w:tplc="04180001">
      <w:start w:val="1"/>
      <w:numFmt w:val="bullet"/>
      <w:lvlText w:val=""/>
      <w:lvlJc w:val="left"/>
      <w:pPr>
        <w:ind w:left="720" w:hanging="360"/>
      </w:pPr>
      <w:rPr>
        <w:rFonts w:ascii="Symbol" w:hAnsi="Symbol" w:hint="default"/>
      </w:rPr>
    </w:lvl>
    <w:lvl w:ilvl="1" w:tplc="18F6E2E2">
      <w:start w:val="12"/>
      <w:numFmt w:val="bullet"/>
      <w:lvlText w:val="-"/>
      <w:lvlJc w:val="left"/>
      <w:pPr>
        <w:ind w:left="1440" w:hanging="360"/>
      </w:pPr>
      <w:rPr>
        <w:rFonts w:ascii="Times New Roman" w:eastAsiaTheme="minorHAnsi" w:hAnsi="Times New Roman" w:cs="Times New Roman"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1CCB3D46"/>
    <w:multiLevelType w:val="hybridMultilevel"/>
    <w:tmpl w:val="86F034C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E542750"/>
    <w:multiLevelType w:val="hybridMultilevel"/>
    <w:tmpl w:val="468E136A"/>
    <w:lvl w:ilvl="0" w:tplc="31001B28">
      <w:start w:val="1"/>
      <w:numFmt w:val="upperLetter"/>
      <w:lvlText w:val="%1."/>
      <w:lvlJc w:val="left"/>
      <w:pPr>
        <w:ind w:left="2340" w:hanging="360"/>
      </w:pPr>
      <w:rPr>
        <w:rFonts w:hint="default"/>
      </w:rPr>
    </w:lvl>
    <w:lvl w:ilvl="1" w:tplc="04180019">
      <w:start w:val="1"/>
      <w:numFmt w:val="lowerLetter"/>
      <w:lvlText w:val="%2."/>
      <w:lvlJc w:val="left"/>
      <w:pPr>
        <w:ind w:left="3060" w:hanging="360"/>
      </w:pPr>
    </w:lvl>
    <w:lvl w:ilvl="2" w:tplc="0418001B">
      <w:start w:val="1"/>
      <w:numFmt w:val="lowerRoman"/>
      <w:lvlText w:val="%3."/>
      <w:lvlJc w:val="right"/>
      <w:pPr>
        <w:ind w:left="3780" w:hanging="180"/>
      </w:pPr>
    </w:lvl>
    <w:lvl w:ilvl="3" w:tplc="0418000F" w:tentative="1">
      <w:start w:val="1"/>
      <w:numFmt w:val="decimal"/>
      <w:lvlText w:val="%4."/>
      <w:lvlJc w:val="left"/>
      <w:pPr>
        <w:ind w:left="4500" w:hanging="360"/>
      </w:pPr>
    </w:lvl>
    <w:lvl w:ilvl="4" w:tplc="04180019" w:tentative="1">
      <w:start w:val="1"/>
      <w:numFmt w:val="lowerLetter"/>
      <w:lvlText w:val="%5."/>
      <w:lvlJc w:val="left"/>
      <w:pPr>
        <w:ind w:left="5220" w:hanging="360"/>
      </w:pPr>
    </w:lvl>
    <w:lvl w:ilvl="5" w:tplc="0418001B" w:tentative="1">
      <w:start w:val="1"/>
      <w:numFmt w:val="lowerRoman"/>
      <w:lvlText w:val="%6."/>
      <w:lvlJc w:val="right"/>
      <w:pPr>
        <w:ind w:left="5940" w:hanging="180"/>
      </w:pPr>
    </w:lvl>
    <w:lvl w:ilvl="6" w:tplc="0418000F" w:tentative="1">
      <w:start w:val="1"/>
      <w:numFmt w:val="decimal"/>
      <w:lvlText w:val="%7."/>
      <w:lvlJc w:val="left"/>
      <w:pPr>
        <w:ind w:left="6660" w:hanging="360"/>
      </w:pPr>
    </w:lvl>
    <w:lvl w:ilvl="7" w:tplc="04180019" w:tentative="1">
      <w:start w:val="1"/>
      <w:numFmt w:val="lowerLetter"/>
      <w:lvlText w:val="%8."/>
      <w:lvlJc w:val="left"/>
      <w:pPr>
        <w:ind w:left="7380" w:hanging="360"/>
      </w:pPr>
    </w:lvl>
    <w:lvl w:ilvl="8" w:tplc="0418001B" w:tentative="1">
      <w:start w:val="1"/>
      <w:numFmt w:val="lowerRoman"/>
      <w:lvlText w:val="%9."/>
      <w:lvlJc w:val="right"/>
      <w:pPr>
        <w:ind w:left="8100" w:hanging="180"/>
      </w:pPr>
    </w:lvl>
  </w:abstractNum>
  <w:abstractNum w:abstractNumId="8" w15:restartNumberingAfterBreak="0">
    <w:nsid w:val="20760623"/>
    <w:multiLevelType w:val="hybridMultilevel"/>
    <w:tmpl w:val="2B442A8C"/>
    <w:lvl w:ilvl="0" w:tplc="1606662C">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309D3C16"/>
    <w:multiLevelType w:val="hybridMultilevel"/>
    <w:tmpl w:val="3BA813F6"/>
    <w:lvl w:ilvl="0" w:tplc="88F82240">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0" w15:restartNumberingAfterBreak="0">
    <w:nsid w:val="30C668D1"/>
    <w:multiLevelType w:val="hybridMultilevel"/>
    <w:tmpl w:val="990E292C"/>
    <w:lvl w:ilvl="0" w:tplc="16AC16E4">
      <w:start w:val="2"/>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327D314C"/>
    <w:multiLevelType w:val="hybridMultilevel"/>
    <w:tmpl w:val="739A40B2"/>
    <w:lvl w:ilvl="0" w:tplc="BEB0F548">
      <w:start w:val="1"/>
      <w:numFmt w:val="decimal"/>
      <w:lvlText w:val="%1."/>
      <w:lvlJc w:val="left"/>
      <w:pPr>
        <w:ind w:left="420" w:hanging="360"/>
      </w:pPr>
      <w:rPr>
        <w:rFonts w:hint="default"/>
      </w:rPr>
    </w:lvl>
    <w:lvl w:ilvl="1" w:tplc="04180019" w:tentative="1">
      <w:start w:val="1"/>
      <w:numFmt w:val="lowerLetter"/>
      <w:lvlText w:val="%2."/>
      <w:lvlJc w:val="left"/>
      <w:pPr>
        <w:ind w:left="1140" w:hanging="360"/>
      </w:pPr>
    </w:lvl>
    <w:lvl w:ilvl="2" w:tplc="0418001B" w:tentative="1">
      <w:start w:val="1"/>
      <w:numFmt w:val="lowerRoman"/>
      <w:lvlText w:val="%3."/>
      <w:lvlJc w:val="right"/>
      <w:pPr>
        <w:ind w:left="1860" w:hanging="180"/>
      </w:pPr>
    </w:lvl>
    <w:lvl w:ilvl="3" w:tplc="0418000F" w:tentative="1">
      <w:start w:val="1"/>
      <w:numFmt w:val="decimal"/>
      <w:lvlText w:val="%4."/>
      <w:lvlJc w:val="left"/>
      <w:pPr>
        <w:ind w:left="2580" w:hanging="360"/>
      </w:pPr>
    </w:lvl>
    <w:lvl w:ilvl="4" w:tplc="04180019" w:tentative="1">
      <w:start w:val="1"/>
      <w:numFmt w:val="lowerLetter"/>
      <w:lvlText w:val="%5."/>
      <w:lvlJc w:val="left"/>
      <w:pPr>
        <w:ind w:left="3300" w:hanging="360"/>
      </w:pPr>
    </w:lvl>
    <w:lvl w:ilvl="5" w:tplc="0418001B" w:tentative="1">
      <w:start w:val="1"/>
      <w:numFmt w:val="lowerRoman"/>
      <w:lvlText w:val="%6."/>
      <w:lvlJc w:val="right"/>
      <w:pPr>
        <w:ind w:left="4020" w:hanging="180"/>
      </w:pPr>
    </w:lvl>
    <w:lvl w:ilvl="6" w:tplc="0418000F" w:tentative="1">
      <w:start w:val="1"/>
      <w:numFmt w:val="decimal"/>
      <w:lvlText w:val="%7."/>
      <w:lvlJc w:val="left"/>
      <w:pPr>
        <w:ind w:left="4740" w:hanging="360"/>
      </w:pPr>
    </w:lvl>
    <w:lvl w:ilvl="7" w:tplc="04180019" w:tentative="1">
      <w:start w:val="1"/>
      <w:numFmt w:val="lowerLetter"/>
      <w:lvlText w:val="%8."/>
      <w:lvlJc w:val="left"/>
      <w:pPr>
        <w:ind w:left="5460" w:hanging="360"/>
      </w:pPr>
    </w:lvl>
    <w:lvl w:ilvl="8" w:tplc="0418001B" w:tentative="1">
      <w:start w:val="1"/>
      <w:numFmt w:val="lowerRoman"/>
      <w:lvlText w:val="%9."/>
      <w:lvlJc w:val="right"/>
      <w:pPr>
        <w:ind w:left="6180" w:hanging="180"/>
      </w:pPr>
    </w:lvl>
  </w:abstractNum>
  <w:abstractNum w:abstractNumId="12" w15:restartNumberingAfterBreak="0">
    <w:nsid w:val="38A43C37"/>
    <w:multiLevelType w:val="hybridMultilevel"/>
    <w:tmpl w:val="110C560E"/>
    <w:lvl w:ilvl="0" w:tplc="0409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3E19091D"/>
    <w:multiLevelType w:val="hybridMultilevel"/>
    <w:tmpl w:val="810C4FC2"/>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43402CC1"/>
    <w:multiLevelType w:val="hybridMultilevel"/>
    <w:tmpl w:val="564874B0"/>
    <w:lvl w:ilvl="0" w:tplc="414C75A2">
      <w:start w:val="1"/>
      <w:numFmt w:val="decimal"/>
      <w:lvlText w:val="%1."/>
      <w:lvlJc w:val="left"/>
      <w:pPr>
        <w:ind w:left="720" w:hanging="360"/>
      </w:pPr>
      <w:rPr>
        <w:rFonts w:hint="default"/>
        <w:color w:val="212121"/>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48900DF8"/>
    <w:multiLevelType w:val="hybridMultilevel"/>
    <w:tmpl w:val="238C24A8"/>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16" w15:restartNumberingAfterBreak="0">
    <w:nsid w:val="4A9501C2"/>
    <w:multiLevelType w:val="hybridMultilevel"/>
    <w:tmpl w:val="1ADCD9E6"/>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538860EB"/>
    <w:multiLevelType w:val="hybridMultilevel"/>
    <w:tmpl w:val="7BA25714"/>
    <w:lvl w:ilvl="0" w:tplc="0590B64E">
      <w:start w:val="1"/>
      <w:numFmt w:val="lowerLetter"/>
      <w:lvlText w:val="%1."/>
      <w:lvlJc w:val="left"/>
      <w:pPr>
        <w:ind w:left="720" w:hanging="360"/>
      </w:pPr>
      <w:rPr>
        <w:rFonts w:ascii="Times New Roman" w:eastAsia="Calibri" w:hAnsi="Times New Roman" w:cs="Times New Roman"/>
      </w:rPr>
    </w:lvl>
    <w:lvl w:ilvl="1" w:tplc="89FE48BC">
      <w:numFmt w:val="bullet"/>
      <w:lvlText w:val="-"/>
      <w:lvlJc w:val="left"/>
      <w:pPr>
        <w:ind w:left="1440" w:hanging="360"/>
      </w:pPr>
      <w:rPr>
        <w:rFonts w:ascii="Times New Roman" w:eastAsiaTheme="minorHAnsi" w:hAnsi="Times New Roman" w:cs="Times New Roman" w:hint="default"/>
      </w:rPr>
    </w:lvl>
    <w:lvl w:ilvl="2" w:tplc="F4E831CE">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B87001"/>
    <w:multiLevelType w:val="hybridMultilevel"/>
    <w:tmpl w:val="30C2C818"/>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19" w15:restartNumberingAfterBreak="0">
    <w:nsid w:val="56250B59"/>
    <w:multiLevelType w:val="hybridMultilevel"/>
    <w:tmpl w:val="1CC4F422"/>
    <w:lvl w:ilvl="0" w:tplc="0418000F">
      <w:start w:val="1"/>
      <w:numFmt w:val="decimal"/>
      <w:lvlText w:val="%1."/>
      <w:lvlJc w:val="left"/>
      <w:pPr>
        <w:ind w:left="1287" w:hanging="360"/>
      </w:p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20" w15:restartNumberingAfterBreak="0">
    <w:nsid w:val="5A8C7B10"/>
    <w:multiLevelType w:val="hybridMultilevel"/>
    <w:tmpl w:val="D1E023A2"/>
    <w:lvl w:ilvl="0" w:tplc="0418000F">
      <w:start w:val="9"/>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5B687BC2"/>
    <w:multiLevelType w:val="multilevel"/>
    <w:tmpl w:val="BECE5A16"/>
    <w:lvl w:ilvl="0">
      <w:start w:val="1"/>
      <w:numFmt w:val="upperRoman"/>
      <w:lvlText w:val="%1."/>
      <w:lvlJc w:val="right"/>
      <w:pPr>
        <w:ind w:left="360" w:hanging="360"/>
      </w:pPr>
      <w:rPr>
        <w:rFonts w:hint="default"/>
      </w:rPr>
    </w:lvl>
    <w:lvl w:ilvl="1">
      <w:start w:val="1"/>
      <w:numFmt w:val="decimal"/>
      <w:lvlText w:val="%1.%2"/>
      <w:lvlJc w:val="left"/>
      <w:pPr>
        <w:ind w:left="66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5D6236ED"/>
    <w:multiLevelType w:val="hybridMultilevel"/>
    <w:tmpl w:val="9C0036FE"/>
    <w:lvl w:ilvl="0" w:tplc="45F67D48">
      <w:start w:val="1"/>
      <w:numFmt w:val="decimal"/>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611F3901"/>
    <w:multiLevelType w:val="multilevel"/>
    <w:tmpl w:val="3926C204"/>
    <w:lvl w:ilvl="0">
      <w:start w:val="1"/>
      <w:numFmt w:val="upperRoman"/>
      <w:pStyle w:val="Heading1"/>
      <w:lvlText w:val="Capitolul %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4" w15:restartNumberingAfterBreak="0">
    <w:nsid w:val="62E36F77"/>
    <w:multiLevelType w:val="hybridMultilevel"/>
    <w:tmpl w:val="D2603460"/>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6945511A"/>
    <w:multiLevelType w:val="hybridMultilevel"/>
    <w:tmpl w:val="9E26BAC8"/>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6D581CD6"/>
    <w:multiLevelType w:val="hybridMultilevel"/>
    <w:tmpl w:val="6B04FAF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6FFD1452"/>
    <w:multiLevelType w:val="hybridMultilevel"/>
    <w:tmpl w:val="A366EC1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73901DDC"/>
    <w:multiLevelType w:val="hybridMultilevel"/>
    <w:tmpl w:val="2ECA421E"/>
    <w:lvl w:ilvl="0" w:tplc="975C14EE">
      <w:start w:val="1"/>
      <w:numFmt w:val="decimal"/>
      <w:lvlText w:val="%1."/>
      <w:lvlJc w:val="left"/>
      <w:pPr>
        <w:ind w:left="780" w:hanging="360"/>
      </w:pPr>
      <w:rPr>
        <w:rFonts w:hint="default"/>
      </w:rPr>
    </w:lvl>
    <w:lvl w:ilvl="1" w:tplc="04180019" w:tentative="1">
      <w:start w:val="1"/>
      <w:numFmt w:val="lowerLetter"/>
      <w:lvlText w:val="%2."/>
      <w:lvlJc w:val="left"/>
      <w:pPr>
        <w:ind w:left="1500" w:hanging="360"/>
      </w:pPr>
    </w:lvl>
    <w:lvl w:ilvl="2" w:tplc="0418001B" w:tentative="1">
      <w:start w:val="1"/>
      <w:numFmt w:val="lowerRoman"/>
      <w:lvlText w:val="%3."/>
      <w:lvlJc w:val="right"/>
      <w:pPr>
        <w:ind w:left="2220" w:hanging="180"/>
      </w:pPr>
    </w:lvl>
    <w:lvl w:ilvl="3" w:tplc="0418000F" w:tentative="1">
      <w:start w:val="1"/>
      <w:numFmt w:val="decimal"/>
      <w:lvlText w:val="%4."/>
      <w:lvlJc w:val="left"/>
      <w:pPr>
        <w:ind w:left="2940" w:hanging="360"/>
      </w:pPr>
    </w:lvl>
    <w:lvl w:ilvl="4" w:tplc="04180019" w:tentative="1">
      <w:start w:val="1"/>
      <w:numFmt w:val="lowerLetter"/>
      <w:lvlText w:val="%5."/>
      <w:lvlJc w:val="left"/>
      <w:pPr>
        <w:ind w:left="3660" w:hanging="360"/>
      </w:pPr>
    </w:lvl>
    <w:lvl w:ilvl="5" w:tplc="0418001B" w:tentative="1">
      <w:start w:val="1"/>
      <w:numFmt w:val="lowerRoman"/>
      <w:lvlText w:val="%6."/>
      <w:lvlJc w:val="right"/>
      <w:pPr>
        <w:ind w:left="4380" w:hanging="180"/>
      </w:pPr>
    </w:lvl>
    <w:lvl w:ilvl="6" w:tplc="0418000F" w:tentative="1">
      <w:start w:val="1"/>
      <w:numFmt w:val="decimal"/>
      <w:lvlText w:val="%7."/>
      <w:lvlJc w:val="left"/>
      <w:pPr>
        <w:ind w:left="5100" w:hanging="360"/>
      </w:pPr>
    </w:lvl>
    <w:lvl w:ilvl="7" w:tplc="04180019" w:tentative="1">
      <w:start w:val="1"/>
      <w:numFmt w:val="lowerLetter"/>
      <w:lvlText w:val="%8."/>
      <w:lvlJc w:val="left"/>
      <w:pPr>
        <w:ind w:left="5820" w:hanging="360"/>
      </w:pPr>
    </w:lvl>
    <w:lvl w:ilvl="8" w:tplc="0418001B" w:tentative="1">
      <w:start w:val="1"/>
      <w:numFmt w:val="lowerRoman"/>
      <w:lvlText w:val="%9."/>
      <w:lvlJc w:val="right"/>
      <w:pPr>
        <w:ind w:left="6540" w:hanging="180"/>
      </w:pPr>
    </w:lvl>
  </w:abstractNum>
  <w:abstractNum w:abstractNumId="29" w15:restartNumberingAfterBreak="0">
    <w:nsid w:val="745523F7"/>
    <w:multiLevelType w:val="hybridMultilevel"/>
    <w:tmpl w:val="A54618AE"/>
    <w:lvl w:ilvl="0" w:tplc="68227BFA">
      <w:start w:val="1"/>
      <w:numFmt w:val="decimal"/>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76D34E99"/>
    <w:multiLevelType w:val="hybridMultilevel"/>
    <w:tmpl w:val="40ECF57C"/>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78EA7EC0"/>
    <w:multiLevelType w:val="hybridMultilevel"/>
    <w:tmpl w:val="69DC9390"/>
    <w:lvl w:ilvl="0" w:tplc="0418000F">
      <w:start w:val="1"/>
      <w:numFmt w:val="decimal"/>
      <w:lvlText w:val="%1."/>
      <w:lvlJc w:val="left"/>
      <w:pPr>
        <w:ind w:left="720" w:hanging="360"/>
      </w:pPr>
      <w:rPr>
        <w:rFonts w:hint="default"/>
      </w:rPr>
    </w:lvl>
    <w:lvl w:ilvl="1" w:tplc="04180019">
      <w:start w:val="1"/>
      <w:numFmt w:val="lowerLetter"/>
      <w:lvlText w:val="%2."/>
      <w:lvlJc w:val="left"/>
      <w:pPr>
        <w:ind w:left="36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79981FF6"/>
    <w:multiLevelType w:val="hybridMultilevel"/>
    <w:tmpl w:val="B16AB234"/>
    <w:lvl w:ilvl="0" w:tplc="0418000F">
      <w:start w:val="1"/>
      <w:numFmt w:val="decimal"/>
      <w:lvlText w:val="%1."/>
      <w:lvlJc w:val="left"/>
      <w:pPr>
        <w:ind w:left="1287" w:hanging="360"/>
      </w:p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num w:numId="1" w16cid:durableId="935800">
    <w:abstractNumId w:val="11"/>
  </w:num>
  <w:num w:numId="2" w16cid:durableId="548418914">
    <w:abstractNumId w:val="17"/>
  </w:num>
  <w:num w:numId="3" w16cid:durableId="573664581">
    <w:abstractNumId w:val="27"/>
  </w:num>
  <w:num w:numId="4" w16cid:durableId="501243925">
    <w:abstractNumId w:val="14"/>
  </w:num>
  <w:num w:numId="5" w16cid:durableId="45184268">
    <w:abstractNumId w:val="20"/>
  </w:num>
  <w:num w:numId="6" w16cid:durableId="1722090800">
    <w:abstractNumId w:val="24"/>
  </w:num>
  <w:num w:numId="7" w16cid:durableId="675959782">
    <w:abstractNumId w:val="22"/>
  </w:num>
  <w:num w:numId="8" w16cid:durableId="1236478909">
    <w:abstractNumId w:val="4"/>
  </w:num>
  <w:num w:numId="9" w16cid:durableId="492918496">
    <w:abstractNumId w:val="1"/>
  </w:num>
  <w:num w:numId="10" w16cid:durableId="1502504077">
    <w:abstractNumId w:val="0"/>
  </w:num>
  <w:num w:numId="11" w16cid:durableId="377165939">
    <w:abstractNumId w:val="3"/>
  </w:num>
  <w:num w:numId="12" w16cid:durableId="878250393">
    <w:abstractNumId w:val="26"/>
  </w:num>
  <w:num w:numId="13" w16cid:durableId="1260285902">
    <w:abstractNumId w:val="10"/>
  </w:num>
  <w:num w:numId="14" w16cid:durableId="177623436">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800281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20298104">
    <w:abstractNumId w:val="30"/>
  </w:num>
  <w:num w:numId="17" w16cid:durableId="1357273429">
    <w:abstractNumId w:val="25"/>
  </w:num>
  <w:num w:numId="18" w16cid:durableId="1143816915">
    <w:abstractNumId w:val="9"/>
  </w:num>
  <w:num w:numId="19" w16cid:durableId="209079074">
    <w:abstractNumId w:val="29"/>
  </w:num>
  <w:num w:numId="20" w16cid:durableId="1445347158">
    <w:abstractNumId w:val="6"/>
  </w:num>
  <w:num w:numId="21" w16cid:durableId="605385340">
    <w:abstractNumId w:val="21"/>
  </w:num>
  <w:num w:numId="22" w16cid:durableId="1468666737">
    <w:abstractNumId w:val="28"/>
  </w:num>
  <w:num w:numId="23" w16cid:durableId="1544635763">
    <w:abstractNumId w:val="23"/>
  </w:num>
  <w:num w:numId="24" w16cid:durableId="2136898856">
    <w:abstractNumId w:val="8"/>
  </w:num>
  <w:num w:numId="25" w16cid:durableId="1755711464">
    <w:abstractNumId w:val="18"/>
  </w:num>
  <w:num w:numId="26" w16cid:durableId="761221306">
    <w:abstractNumId w:val="15"/>
  </w:num>
  <w:num w:numId="27" w16cid:durableId="312101684">
    <w:abstractNumId w:val="2"/>
  </w:num>
  <w:num w:numId="28" w16cid:durableId="1055666883">
    <w:abstractNumId w:val="12"/>
  </w:num>
  <w:num w:numId="29" w16cid:durableId="481507499">
    <w:abstractNumId w:val="5"/>
  </w:num>
  <w:num w:numId="30" w16cid:durableId="1434398914">
    <w:abstractNumId w:val="13"/>
  </w:num>
  <w:num w:numId="31" w16cid:durableId="2014919009">
    <w:abstractNumId w:val="16"/>
  </w:num>
  <w:num w:numId="32" w16cid:durableId="1170607425">
    <w:abstractNumId w:val="32"/>
  </w:num>
  <w:num w:numId="33" w16cid:durableId="800806829">
    <w:abstractNumId w:val="19"/>
  </w:num>
  <w:num w:numId="34" w16cid:durableId="1863203037">
    <w:abstractNumId w:val="31"/>
  </w:num>
  <w:num w:numId="35" w16cid:durableId="16262324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3"/>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C215A7"/>
    <w:rsid w:val="0004755F"/>
    <w:rsid w:val="000E23C0"/>
    <w:rsid w:val="001711FE"/>
    <w:rsid w:val="001A28FC"/>
    <w:rsid w:val="002442AD"/>
    <w:rsid w:val="003A7FFE"/>
    <w:rsid w:val="003C15B4"/>
    <w:rsid w:val="003D1786"/>
    <w:rsid w:val="00441B2C"/>
    <w:rsid w:val="004D5D6C"/>
    <w:rsid w:val="00575F15"/>
    <w:rsid w:val="005B02BE"/>
    <w:rsid w:val="00627C24"/>
    <w:rsid w:val="006A3A2E"/>
    <w:rsid w:val="008945B9"/>
    <w:rsid w:val="009431D2"/>
    <w:rsid w:val="00AB27D1"/>
    <w:rsid w:val="00AE4563"/>
    <w:rsid w:val="00BB2CDE"/>
    <w:rsid w:val="00C215A7"/>
    <w:rsid w:val="00C25F32"/>
    <w:rsid w:val="00D92383"/>
    <w:rsid w:val="00E47325"/>
    <w:rsid w:val="00F654DB"/>
    <w:rsid w:val="00FD1EA6"/>
    <w:rsid w:val="00FF33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25EF3"/>
  <w15:chartTrackingRefBased/>
  <w15:docId w15:val="{7C5E9ADB-44F4-4C13-AAE7-C9DF18E3D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54DB"/>
    <w:pPr>
      <w:spacing w:before="120" w:after="0" w:line="360" w:lineRule="auto"/>
      <w:ind w:firstLine="567"/>
      <w:jc w:val="both"/>
    </w:pPr>
    <w:rPr>
      <w:rFonts w:ascii="Times New Roman" w:hAnsi="Times New Roman"/>
      <w:kern w:val="0"/>
      <w:sz w:val="24"/>
      <w:lang w:val="ro-RO" w:eastAsia="ro-RO"/>
      <w14:ligatures w14:val="none"/>
    </w:rPr>
  </w:style>
  <w:style w:type="paragraph" w:styleId="Heading1">
    <w:name w:val="heading 1"/>
    <w:basedOn w:val="Normal"/>
    <w:next w:val="Normal"/>
    <w:link w:val="Heading1Char"/>
    <w:uiPriority w:val="9"/>
    <w:qFormat/>
    <w:rsid w:val="00F654DB"/>
    <w:pPr>
      <w:keepNext/>
      <w:keepLines/>
      <w:pageBreakBefore/>
      <w:numPr>
        <w:numId w:val="23"/>
      </w:numPr>
      <w:spacing w:before="700" w:after="360"/>
      <w:jc w:val="center"/>
      <w:outlineLvl w:val="0"/>
    </w:pPr>
    <w:rPr>
      <w:rFonts w:eastAsiaTheme="majorEastAsia" w:cstheme="majorBidi"/>
      <w:b/>
      <w:caps/>
      <w:sz w:val="32"/>
      <w:szCs w:val="32"/>
    </w:rPr>
  </w:style>
  <w:style w:type="paragraph" w:styleId="Heading2">
    <w:name w:val="heading 2"/>
    <w:basedOn w:val="Normal"/>
    <w:next w:val="Normal"/>
    <w:link w:val="Heading2Char"/>
    <w:uiPriority w:val="9"/>
    <w:unhideWhenUsed/>
    <w:qFormat/>
    <w:rsid w:val="00F654DB"/>
    <w:pPr>
      <w:keepNext/>
      <w:keepLines/>
      <w:numPr>
        <w:ilvl w:val="1"/>
        <w:numId w:val="23"/>
      </w:numPr>
      <w:spacing w:before="600" w:after="240"/>
      <w:jc w:val="left"/>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F654DB"/>
    <w:pPr>
      <w:keepNext/>
      <w:keepLines/>
      <w:numPr>
        <w:ilvl w:val="2"/>
        <w:numId w:val="23"/>
      </w:numPr>
      <w:spacing w:before="480" w:after="240"/>
      <w:jc w:val="left"/>
      <w:outlineLvl w:val="2"/>
    </w:pPr>
    <w:rPr>
      <w:rFonts w:eastAsiaTheme="majorEastAsia" w:cstheme="majorBidi"/>
      <w:b/>
      <w:szCs w:val="24"/>
      <w:u w:val="single"/>
    </w:rPr>
  </w:style>
  <w:style w:type="paragraph" w:styleId="Heading4">
    <w:name w:val="heading 4"/>
    <w:basedOn w:val="Normal"/>
    <w:next w:val="Normal"/>
    <w:link w:val="Heading4Char"/>
    <w:uiPriority w:val="9"/>
    <w:semiHidden/>
    <w:unhideWhenUsed/>
    <w:qFormat/>
    <w:rsid w:val="00F654DB"/>
    <w:pPr>
      <w:keepNext/>
      <w:keepLines/>
      <w:numPr>
        <w:ilvl w:val="3"/>
        <w:numId w:val="23"/>
      </w:numPr>
      <w:spacing w:after="120"/>
      <w:jc w:val="left"/>
      <w:outlineLvl w:val="3"/>
    </w:pPr>
    <w:rPr>
      <w:rFonts w:eastAsiaTheme="majorEastAsia" w:cstheme="majorBidi"/>
      <w:b/>
      <w:iCs/>
      <w:color w:val="365F91" w:themeColor="accent1" w:themeShade="BF"/>
    </w:rPr>
  </w:style>
  <w:style w:type="paragraph" w:styleId="Heading5">
    <w:name w:val="heading 5"/>
    <w:basedOn w:val="Normal"/>
    <w:next w:val="Normal"/>
    <w:link w:val="Heading5Char"/>
    <w:uiPriority w:val="9"/>
    <w:semiHidden/>
    <w:unhideWhenUsed/>
    <w:qFormat/>
    <w:rsid w:val="00F654DB"/>
    <w:pPr>
      <w:keepNext/>
      <w:keepLines/>
      <w:numPr>
        <w:ilvl w:val="4"/>
        <w:numId w:val="23"/>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F654DB"/>
    <w:pPr>
      <w:keepNext/>
      <w:keepLines/>
      <w:numPr>
        <w:ilvl w:val="5"/>
        <w:numId w:val="23"/>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F654DB"/>
    <w:pPr>
      <w:keepNext/>
      <w:keepLines/>
      <w:numPr>
        <w:ilvl w:val="6"/>
        <w:numId w:val="23"/>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F654DB"/>
    <w:pPr>
      <w:keepNext/>
      <w:keepLines/>
      <w:numPr>
        <w:ilvl w:val="7"/>
        <w:numId w:val="2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654DB"/>
    <w:pPr>
      <w:keepNext/>
      <w:keepLines/>
      <w:numPr>
        <w:ilvl w:val="8"/>
        <w:numId w:val="2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54DB"/>
    <w:rPr>
      <w:rFonts w:ascii="Times New Roman" w:eastAsiaTheme="majorEastAsia" w:hAnsi="Times New Roman" w:cstheme="majorBidi"/>
      <w:b/>
      <w:caps/>
      <w:kern w:val="0"/>
      <w:sz w:val="32"/>
      <w:szCs w:val="32"/>
      <w:lang w:val="ro-RO" w:eastAsia="ro-RO"/>
      <w14:ligatures w14:val="none"/>
    </w:rPr>
  </w:style>
  <w:style w:type="character" w:customStyle="1" w:styleId="Heading2Char">
    <w:name w:val="Heading 2 Char"/>
    <w:basedOn w:val="DefaultParagraphFont"/>
    <w:link w:val="Heading2"/>
    <w:uiPriority w:val="9"/>
    <w:rsid w:val="00F654DB"/>
    <w:rPr>
      <w:rFonts w:ascii="Times New Roman" w:eastAsiaTheme="majorEastAsia" w:hAnsi="Times New Roman" w:cstheme="majorBidi"/>
      <w:b/>
      <w:kern w:val="0"/>
      <w:sz w:val="28"/>
      <w:szCs w:val="26"/>
      <w:lang w:val="ro-RO" w:eastAsia="ro-RO"/>
      <w14:ligatures w14:val="none"/>
    </w:rPr>
  </w:style>
  <w:style w:type="character" w:customStyle="1" w:styleId="Heading3Char">
    <w:name w:val="Heading 3 Char"/>
    <w:basedOn w:val="DefaultParagraphFont"/>
    <w:link w:val="Heading3"/>
    <w:uiPriority w:val="9"/>
    <w:rsid w:val="00F654DB"/>
    <w:rPr>
      <w:rFonts w:ascii="Times New Roman" w:eastAsiaTheme="majorEastAsia" w:hAnsi="Times New Roman" w:cstheme="majorBidi"/>
      <w:b/>
      <w:kern w:val="0"/>
      <w:sz w:val="24"/>
      <w:szCs w:val="24"/>
      <w:u w:val="single"/>
      <w:lang w:val="ro-RO" w:eastAsia="ro-RO"/>
      <w14:ligatures w14:val="none"/>
    </w:rPr>
  </w:style>
  <w:style w:type="character" w:customStyle="1" w:styleId="Heading4Char">
    <w:name w:val="Heading 4 Char"/>
    <w:basedOn w:val="DefaultParagraphFont"/>
    <w:link w:val="Heading4"/>
    <w:uiPriority w:val="9"/>
    <w:semiHidden/>
    <w:rsid w:val="00F654DB"/>
    <w:rPr>
      <w:rFonts w:ascii="Times New Roman" w:eastAsiaTheme="majorEastAsia" w:hAnsi="Times New Roman" w:cstheme="majorBidi"/>
      <w:b/>
      <w:iCs/>
      <w:color w:val="365F91" w:themeColor="accent1" w:themeShade="BF"/>
      <w:kern w:val="0"/>
      <w:sz w:val="24"/>
      <w:lang w:val="ro-RO" w:eastAsia="ro-RO"/>
      <w14:ligatures w14:val="none"/>
    </w:rPr>
  </w:style>
  <w:style w:type="character" w:customStyle="1" w:styleId="Heading5Char">
    <w:name w:val="Heading 5 Char"/>
    <w:basedOn w:val="DefaultParagraphFont"/>
    <w:link w:val="Heading5"/>
    <w:uiPriority w:val="9"/>
    <w:semiHidden/>
    <w:rsid w:val="00F654DB"/>
    <w:rPr>
      <w:rFonts w:asciiTheme="majorHAnsi" w:eastAsiaTheme="majorEastAsia" w:hAnsiTheme="majorHAnsi" w:cstheme="majorBidi"/>
      <w:color w:val="365F91" w:themeColor="accent1" w:themeShade="BF"/>
      <w:kern w:val="0"/>
      <w:sz w:val="24"/>
      <w:lang w:val="ro-RO" w:eastAsia="ro-RO"/>
      <w14:ligatures w14:val="none"/>
    </w:rPr>
  </w:style>
  <w:style w:type="character" w:customStyle="1" w:styleId="Heading6Char">
    <w:name w:val="Heading 6 Char"/>
    <w:basedOn w:val="DefaultParagraphFont"/>
    <w:link w:val="Heading6"/>
    <w:uiPriority w:val="9"/>
    <w:semiHidden/>
    <w:rsid w:val="00F654DB"/>
    <w:rPr>
      <w:rFonts w:asciiTheme="majorHAnsi" w:eastAsiaTheme="majorEastAsia" w:hAnsiTheme="majorHAnsi" w:cstheme="majorBidi"/>
      <w:color w:val="243F60" w:themeColor="accent1" w:themeShade="7F"/>
      <w:kern w:val="0"/>
      <w:sz w:val="24"/>
      <w:lang w:val="ro-RO" w:eastAsia="ro-RO"/>
      <w14:ligatures w14:val="none"/>
    </w:rPr>
  </w:style>
  <w:style w:type="character" w:customStyle="1" w:styleId="Heading7Char">
    <w:name w:val="Heading 7 Char"/>
    <w:basedOn w:val="DefaultParagraphFont"/>
    <w:link w:val="Heading7"/>
    <w:uiPriority w:val="9"/>
    <w:semiHidden/>
    <w:rsid w:val="00F654DB"/>
    <w:rPr>
      <w:rFonts w:asciiTheme="majorHAnsi" w:eastAsiaTheme="majorEastAsia" w:hAnsiTheme="majorHAnsi" w:cstheme="majorBidi"/>
      <w:i/>
      <w:iCs/>
      <w:color w:val="243F60" w:themeColor="accent1" w:themeShade="7F"/>
      <w:kern w:val="0"/>
      <w:sz w:val="24"/>
      <w:lang w:val="ro-RO" w:eastAsia="ro-RO"/>
      <w14:ligatures w14:val="none"/>
    </w:rPr>
  </w:style>
  <w:style w:type="character" w:customStyle="1" w:styleId="Heading8Char">
    <w:name w:val="Heading 8 Char"/>
    <w:basedOn w:val="DefaultParagraphFont"/>
    <w:link w:val="Heading8"/>
    <w:uiPriority w:val="9"/>
    <w:semiHidden/>
    <w:rsid w:val="00F654DB"/>
    <w:rPr>
      <w:rFonts w:asciiTheme="majorHAnsi" w:eastAsiaTheme="majorEastAsia" w:hAnsiTheme="majorHAnsi" w:cstheme="majorBidi"/>
      <w:color w:val="272727" w:themeColor="text1" w:themeTint="D8"/>
      <w:kern w:val="0"/>
      <w:sz w:val="21"/>
      <w:szCs w:val="21"/>
      <w:lang w:val="ro-RO" w:eastAsia="ro-RO"/>
      <w14:ligatures w14:val="none"/>
    </w:rPr>
  </w:style>
  <w:style w:type="character" w:customStyle="1" w:styleId="Heading9Char">
    <w:name w:val="Heading 9 Char"/>
    <w:basedOn w:val="DefaultParagraphFont"/>
    <w:link w:val="Heading9"/>
    <w:uiPriority w:val="9"/>
    <w:semiHidden/>
    <w:rsid w:val="00F654DB"/>
    <w:rPr>
      <w:rFonts w:asciiTheme="majorHAnsi" w:eastAsiaTheme="majorEastAsia" w:hAnsiTheme="majorHAnsi" w:cstheme="majorBidi"/>
      <w:i/>
      <w:iCs/>
      <w:color w:val="272727" w:themeColor="text1" w:themeTint="D8"/>
      <w:kern w:val="0"/>
      <w:sz w:val="21"/>
      <w:szCs w:val="21"/>
      <w:lang w:val="ro-RO" w:eastAsia="ro-RO"/>
      <w14:ligatures w14:val="none"/>
    </w:rPr>
  </w:style>
  <w:style w:type="paragraph" w:styleId="Title">
    <w:name w:val="Title"/>
    <w:basedOn w:val="Normal"/>
    <w:next w:val="Normal"/>
    <w:link w:val="TitleChar"/>
    <w:uiPriority w:val="10"/>
    <w:qFormat/>
    <w:rsid w:val="00F654DB"/>
    <w:pPr>
      <w:spacing w:before="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54DB"/>
    <w:rPr>
      <w:rFonts w:asciiTheme="majorHAnsi" w:eastAsiaTheme="majorEastAsia" w:hAnsiTheme="majorHAnsi" w:cstheme="majorBidi"/>
      <w:spacing w:val="-10"/>
      <w:kern w:val="28"/>
      <w:sz w:val="56"/>
      <w:szCs w:val="56"/>
      <w:lang w:val="ro-RO" w:eastAsia="ro-RO"/>
      <w14:ligatures w14:val="none"/>
    </w:rPr>
  </w:style>
  <w:style w:type="paragraph" w:styleId="Subtitle">
    <w:name w:val="Subtitle"/>
    <w:basedOn w:val="Normal"/>
    <w:next w:val="Normal"/>
    <w:link w:val="SubtitleChar"/>
    <w:uiPriority w:val="11"/>
    <w:qFormat/>
    <w:rsid w:val="00F654DB"/>
    <w:pPr>
      <w:numPr>
        <w:ilvl w:val="1"/>
      </w:numPr>
      <w:spacing w:before="600" w:after="600"/>
      <w:ind w:firstLine="567"/>
      <w:jc w:val="center"/>
    </w:pPr>
    <w:rPr>
      <w:rFonts w:eastAsiaTheme="minorEastAsia"/>
      <w:b/>
      <w:spacing w:val="15"/>
      <w:sz w:val="48"/>
    </w:rPr>
  </w:style>
  <w:style w:type="character" w:customStyle="1" w:styleId="SubtitleChar">
    <w:name w:val="Subtitle Char"/>
    <w:basedOn w:val="DefaultParagraphFont"/>
    <w:link w:val="Subtitle"/>
    <w:uiPriority w:val="11"/>
    <w:rsid w:val="00F654DB"/>
    <w:rPr>
      <w:rFonts w:ascii="Times New Roman" w:eastAsiaTheme="minorEastAsia" w:hAnsi="Times New Roman"/>
      <w:b/>
      <w:spacing w:val="15"/>
      <w:kern w:val="0"/>
      <w:sz w:val="48"/>
      <w:lang w:val="ro-RO" w:eastAsia="ro-RO"/>
      <w14:ligatures w14:val="none"/>
    </w:rPr>
  </w:style>
  <w:style w:type="paragraph" w:styleId="ListParagraph">
    <w:name w:val="List Paragraph"/>
    <w:basedOn w:val="Normal"/>
    <w:uiPriority w:val="34"/>
    <w:qFormat/>
    <w:rsid w:val="00F654DB"/>
    <w:pPr>
      <w:ind w:left="720"/>
      <w:contextualSpacing/>
    </w:pPr>
  </w:style>
  <w:style w:type="table" w:styleId="TableGrid">
    <w:name w:val="Table Grid"/>
    <w:basedOn w:val="TableNormal"/>
    <w:uiPriority w:val="59"/>
    <w:rsid w:val="00F654DB"/>
    <w:pPr>
      <w:spacing w:after="0" w:line="240" w:lineRule="auto"/>
    </w:pPr>
    <w:rPr>
      <w:kern w:val="0"/>
      <w:lang w:val="ro-RO"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2">
    <w:name w:val="Grid Table 5 Dark Accent 2"/>
    <w:basedOn w:val="TableNormal"/>
    <w:uiPriority w:val="50"/>
    <w:rsid w:val="00F654DB"/>
    <w:pPr>
      <w:spacing w:after="0" w:line="240" w:lineRule="auto"/>
    </w:pPr>
    <w:rPr>
      <w:kern w:val="0"/>
      <w:lang w:val="ro-RO" w:eastAsia="ro-RO"/>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paragraph" w:styleId="NoSpacing">
    <w:name w:val="No Spacing"/>
    <w:uiPriority w:val="1"/>
    <w:qFormat/>
    <w:rsid w:val="00F654DB"/>
    <w:pPr>
      <w:spacing w:after="0" w:line="240" w:lineRule="auto"/>
      <w:jc w:val="both"/>
    </w:pPr>
    <w:rPr>
      <w:rFonts w:ascii="Times New Roman" w:hAnsi="Times New Roman"/>
      <w:kern w:val="0"/>
      <w:sz w:val="24"/>
      <w:lang w:val="ro-RO" w:eastAsia="ro-RO"/>
      <w14:ligatures w14:val="none"/>
    </w:rPr>
  </w:style>
  <w:style w:type="character" w:styleId="Hyperlink">
    <w:name w:val="Hyperlink"/>
    <w:basedOn w:val="DefaultParagraphFont"/>
    <w:uiPriority w:val="99"/>
    <w:unhideWhenUsed/>
    <w:rsid w:val="00F654DB"/>
    <w:rPr>
      <w:color w:val="0000FF" w:themeColor="hyperlink"/>
      <w:u w:val="single"/>
    </w:rPr>
  </w:style>
  <w:style w:type="character" w:styleId="UnresolvedMention">
    <w:name w:val="Unresolved Mention"/>
    <w:basedOn w:val="DefaultParagraphFont"/>
    <w:uiPriority w:val="99"/>
    <w:semiHidden/>
    <w:unhideWhenUsed/>
    <w:rsid w:val="00F654DB"/>
    <w:rPr>
      <w:color w:val="605E5C"/>
      <w:shd w:val="clear" w:color="auto" w:fill="E1DFDD"/>
    </w:rPr>
  </w:style>
  <w:style w:type="table" w:styleId="TableGridLight">
    <w:name w:val="Grid Table Light"/>
    <w:basedOn w:val="TableNormal"/>
    <w:uiPriority w:val="40"/>
    <w:rsid w:val="00F654D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3">
    <w:name w:val="Grid Table 3"/>
    <w:basedOn w:val="TableNormal"/>
    <w:uiPriority w:val="48"/>
    <w:rsid w:val="00F654DB"/>
    <w:pPr>
      <w:spacing w:after="0" w:line="240" w:lineRule="auto"/>
    </w:pPr>
    <w:rPr>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PlainTable5">
    <w:name w:val="Plain Table 5"/>
    <w:basedOn w:val="TableNormal"/>
    <w:uiPriority w:val="45"/>
    <w:rsid w:val="00F654DB"/>
    <w:pPr>
      <w:spacing w:after="0" w:line="240" w:lineRule="auto"/>
    </w:pPr>
    <w:rPr>
      <w:kern w:val="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Light1">
    <w:name w:val="Table Grid Light1"/>
    <w:basedOn w:val="TableNormal"/>
    <w:next w:val="TableGridLight"/>
    <w:uiPriority w:val="40"/>
    <w:rsid w:val="00F654DB"/>
    <w:pPr>
      <w:spacing w:after="0" w:line="240" w:lineRule="auto"/>
    </w:pPr>
    <w:rPr>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F654DB"/>
    <w:pPr>
      <w:tabs>
        <w:tab w:val="center" w:pos="4680"/>
        <w:tab w:val="right" w:pos="9360"/>
      </w:tabs>
      <w:spacing w:line="240" w:lineRule="auto"/>
    </w:pPr>
    <w:rPr>
      <w:rFonts w:asciiTheme="minorHAnsi" w:hAnsiTheme="minorHAnsi"/>
      <w:kern w:val="2"/>
      <w:lang w:val="en-US" w:eastAsia="en-US"/>
      <w14:ligatures w14:val="standardContextual"/>
    </w:rPr>
  </w:style>
  <w:style w:type="character" w:customStyle="1" w:styleId="HeaderChar">
    <w:name w:val="Header Char"/>
    <w:basedOn w:val="DefaultParagraphFont"/>
    <w:link w:val="Header"/>
    <w:uiPriority w:val="99"/>
    <w:rsid w:val="00F654DB"/>
    <w:rPr>
      <w:sz w:val="24"/>
    </w:rPr>
  </w:style>
  <w:style w:type="paragraph" w:styleId="Footer">
    <w:name w:val="footer"/>
    <w:basedOn w:val="Normal"/>
    <w:link w:val="FooterChar"/>
    <w:uiPriority w:val="99"/>
    <w:unhideWhenUsed/>
    <w:rsid w:val="00F654DB"/>
    <w:pPr>
      <w:tabs>
        <w:tab w:val="center" w:pos="4680"/>
        <w:tab w:val="right" w:pos="9360"/>
      </w:tabs>
      <w:spacing w:line="240" w:lineRule="auto"/>
    </w:pPr>
    <w:rPr>
      <w:rFonts w:asciiTheme="minorHAnsi" w:hAnsiTheme="minorHAnsi"/>
      <w:kern w:val="2"/>
      <w:lang w:val="en-US" w:eastAsia="en-US"/>
      <w14:ligatures w14:val="standardContextual"/>
    </w:rPr>
  </w:style>
  <w:style w:type="character" w:customStyle="1" w:styleId="FooterChar">
    <w:name w:val="Footer Char"/>
    <w:basedOn w:val="DefaultParagraphFont"/>
    <w:link w:val="Footer"/>
    <w:uiPriority w:val="99"/>
    <w:rsid w:val="00F654DB"/>
    <w:rPr>
      <w:sz w:val="24"/>
    </w:rPr>
  </w:style>
  <w:style w:type="paragraph" w:styleId="Caption">
    <w:name w:val="caption"/>
    <w:basedOn w:val="Normal"/>
    <w:next w:val="Normal"/>
    <w:uiPriority w:val="35"/>
    <w:unhideWhenUsed/>
    <w:qFormat/>
    <w:rsid w:val="00F654DB"/>
    <w:pPr>
      <w:spacing w:before="0" w:after="240" w:line="240" w:lineRule="auto"/>
      <w:ind w:firstLine="0"/>
      <w:jc w:val="center"/>
    </w:pPr>
    <w:rPr>
      <w:iCs/>
      <w:szCs w:val="18"/>
    </w:rPr>
  </w:style>
  <w:style w:type="paragraph" w:styleId="TOC1">
    <w:name w:val="toc 1"/>
    <w:basedOn w:val="Normal"/>
    <w:next w:val="Normal"/>
    <w:autoRedefine/>
    <w:uiPriority w:val="39"/>
    <w:unhideWhenUsed/>
    <w:rsid w:val="00F654DB"/>
    <w:pPr>
      <w:spacing w:after="120"/>
    </w:pPr>
    <w:rPr>
      <w:rFonts w:asciiTheme="minorHAnsi" w:hAnsiTheme="minorHAnsi"/>
      <w:b/>
      <w:bCs/>
      <w:caps/>
      <w:sz w:val="20"/>
      <w:szCs w:val="20"/>
    </w:rPr>
  </w:style>
  <w:style w:type="paragraph" w:styleId="TOC2">
    <w:name w:val="toc 2"/>
    <w:basedOn w:val="Normal"/>
    <w:next w:val="Normal"/>
    <w:autoRedefine/>
    <w:uiPriority w:val="39"/>
    <w:unhideWhenUsed/>
    <w:rsid w:val="00F654DB"/>
    <w:pPr>
      <w:ind w:left="220"/>
    </w:pPr>
    <w:rPr>
      <w:rFonts w:asciiTheme="minorHAnsi" w:hAnsiTheme="minorHAnsi"/>
      <w:smallCaps/>
      <w:sz w:val="20"/>
      <w:szCs w:val="20"/>
    </w:rPr>
  </w:style>
  <w:style w:type="paragraph" w:styleId="TOC3">
    <w:name w:val="toc 3"/>
    <w:basedOn w:val="Normal"/>
    <w:next w:val="Normal"/>
    <w:autoRedefine/>
    <w:uiPriority w:val="39"/>
    <w:unhideWhenUsed/>
    <w:rsid w:val="00F654DB"/>
    <w:pPr>
      <w:ind w:left="440"/>
    </w:pPr>
    <w:rPr>
      <w:rFonts w:asciiTheme="minorHAnsi" w:hAnsiTheme="minorHAnsi"/>
      <w:i/>
      <w:iCs/>
      <w:sz w:val="20"/>
      <w:szCs w:val="20"/>
    </w:rPr>
  </w:style>
  <w:style w:type="paragraph" w:styleId="TOC4">
    <w:name w:val="toc 4"/>
    <w:basedOn w:val="Normal"/>
    <w:next w:val="Normal"/>
    <w:autoRedefine/>
    <w:uiPriority w:val="39"/>
    <w:unhideWhenUsed/>
    <w:rsid w:val="00F654DB"/>
    <w:pPr>
      <w:ind w:left="660"/>
    </w:pPr>
    <w:rPr>
      <w:rFonts w:asciiTheme="minorHAnsi" w:hAnsiTheme="minorHAnsi"/>
      <w:sz w:val="18"/>
      <w:szCs w:val="18"/>
    </w:rPr>
  </w:style>
  <w:style w:type="paragraph" w:styleId="TOC5">
    <w:name w:val="toc 5"/>
    <w:basedOn w:val="Normal"/>
    <w:next w:val="Normal"/>
    <w:autoRedefine/>
    <w:uiPriority w:val="39"/>
    <w:unhideWhenUsed/>
    <w:rsid w:val="00F654DB"/>
    <w:pPr>
      <w:ind w:left="880"/>
    </w:pPr>
    <w:rPr>
      <w:rFonts w:asciiTheme="minorHAnsi" w:hAnsiTheme="minorHAnsi"/>
      <w:sz w:val="18"/>
      <w:szCs w:val="18"/>
    </w:rPr>
  </w:style>
  <w:style w:type="paragraph" w:styleId="TOC6">
    <w:name w:val="toc 6"/>
    <w:basedOn w:val="Normal"/>
    <w:next w:val="Normal"/>
    <w:autoRedefine/>
    <w:uiPriority w:val="39"/>
    <w:unhideWhenUsed/>
    <w:rsid w:val="00F654DB"/>
    <w:pPr>
      <w:ind w:left="1100"/>
    </w:pPr>
    <w:rPr>
      <w:rFonts w:asciiTheme="minorHAnsi" w:hAnsiTheme="minorHAnsi"/>
      <w:sz w:val="18"/>
      <w:szCs w:val="18"/>
    </w:rPr>
  </w:style>
  <w:style w:type="paragraph" w:styleId="TOC7">
    <w:name w:val="toc 7"/>
    <w:basedOn w:val="Normal"/>
    <w:next w:val="Normal"/>
    <w:autoRedefine/>
    <w:uiPriority w:val="39"/>
    <w:unhideWhenUsed/>
    <w:rsid w:val="00F654DB"/>
    <w:pPr>
      <w:ind w:left="1320"/>
    </w:pPr>
    <w:rPr>
      <w:rFonts w:asciiTheme="minorHAnsi" w:hAnsiTheme="minorHAnsi"/>
      <w:sz w:val="18"/>
      <w:szCs w:val="18"/>
    </w:rPr>
  </w:style>
  <w:style w:type="paragraph" w:styleId="TOC8">
    <w:name w:val="toc 8"/>
    <w:basedOn w:val="Normal"/>
    <w:next w:val="Normal"/>
    <w:autoRedefine/>
    <w:uiPriority w:val="39"/>
    <w:unhideWhenUsed/>
    <w:rsid w:val="00F654DB"/>
    <w:pPr>
      <w:ind w:left="1540"/>
    </w:pPr>
    <w:rPr>
      <w:rFonts w:asciiTheme="minorHAnsi" w:hAnsiTheme="minorHAnsi"/>
      <w:sz w:val="18"/>
      <w:szCs w:val="18"/>
    </w:rPr>
  </w:style>
  <w:style w:type="paragraph" w:styleId="TOC9">
    <w:name w:val="toc 9"/>
    <w:basedOn w:val="Normal"/>
    <w:next w:val="Normal"/>
    <w:autoRedefine/>
    <w:uiPriority w:val="39"/>
    <w:unhideWhenUsed/>
    <w:rsid w:val="00F654DB"/>
    <w:pPr>
      <w:ind w:left="1760"/>
    </w:pPr>
    <w:rPr>
      <w:rFonts w:asciiTheme="minorHAnsi" w:hAnsiTheme="minorHAnsi"/>
      <w:sz w:val="18"/>
      <w:szCs w:val="18"/>
    </w:rPr>
  </w:style>
  <w:style w:type="paragraph" w:customStyle="1" w:styleId="Figuri">
    <w:name w:val="Figuri"/>
    <w:basedOn w:val="Normal"/>
    <w:link w:val="FiguriChar"/>
    <w:uiPriority w:val="2"/>
    <w:qFormat/>
    <w:rsid w:val="00F654DB"/>
    <w:pPr>
      <w:keepNext/>
      <w:ind w:firstLine="0"/>
      <w:jc w:val="center"/>
    </w:pPr>
  </w:style>
  <w:style w:type="character" w:customStyle="1" w:styleId="FiguriChar">
    <w:name w:val="Figuri Char"/>
    <w:basedOn w:val="DefaultParagraphFont"/>
    <w:link w:val="Figuri"/>
    <w:uiPriority w:val="2"/>
    <w:rsid w:val="00F654DB"/>
    <w:rPr>
      <w:rFonts w:ascii="Times New Roman" w:hAnsi="Times New Roman"/>
      <w:kern w:val="0"/>
      <w:sz w:val="24"/>
      <w:lang w:val="ro-RO" w:eastAsia="ro-RO"/>
      <w14:ligatures w14:val="none"/>
    </w:rPr>
  </w:style>
  <w:style w:type="paragraph" w:customStyle="1" w:styleId="CaptionTabel">
    <w:name w:val="Caption Tabel"/>
    <w:basedOn w:val="Caption"/>
    <w:qFormat/>
    <w:rsid w:val="00F654DB"/>
    <w:pPr>
      <w:spacing w:before="240" w:after="60"/>
    </w:pPr>
    <w:rPr>
      <w:lang w:val="pt-BR"/>
    </w:rPr>
  </w:style>
  <w:style w:type="paragraph" w:styleId="TableofFigures">
    <w:name w:val="table of figures"/>
    <w:basedOn w:val="Normal"/>
    <w:next w:val="Normal"/>
    <w:uiPriority w:val="99"/>
    <w:unhideWhenUsed/>
    <w:rsid w:val="00F654DB"/>
    <w:pPr>
      <w:spacing w:before="0"/>
      <w:ind w:left="562" w:hanging="562"/>
    </w:pPr>
  </w:style>
  <w:style w:type="paragraph" w:customStyle="1" w:styleId="Default">
    <w:name w:val="Default"/>
    <w:rsid w:val="00F654DB"/>
    <w:pPr>
      <w:autoSpaceDE w:val="0"/>
      <w:autoSpaceDN w:val="0"/>
      <w:adjustRightInd w:val="0"/>
      <w:spacing w:after="0" w:line="240" w:lineRule="auto"/>
    </w:pPr>
    <w:rPr>
      <w:rFonts w:ascii="Calibri" w:eastAsia="Times New Roman" w:hAnsi="Calibri" w:cs="Calibri"/>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3.xm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chart" Target="charts/chart1.xm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chart" Target="charts/chart5.xml"/><Relationship Id="rId10" Type="http://schemas.openxmlformats.org/officeDocument/2006/relationships/image" Target="media/image2.pn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chart" Target="charts/chart4.xm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Control metabolic</c:v>
                </c:pt>
              </c:strCache>
            </c:strRef>
          </c:tx>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1-4ABC-47AB-A681-6D0D99151C62}"/>
              </c:ext>
            </c:extLst>
          </c:dPt>
          <c:dPt>
            <c:idx val="1"/>
            <c:bubble3D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3-4ABC-47AB-A681-6D0D99151C62}"/>
              </c:ext>
            </c:extLst>
          </c:dPt>
          <c:dLbls>
            <c:dLbl>
              <c:idx val="0"/>
              <c:tx>
                <c:rich>
                  <a:bodyPr/>
                  <a:lstStyle/>
                  <a:p>
                    <a:r>
                      <a:rPr lang="en-US" b="1" baseline="0"/>
                      <a:t>Control bun
</a:t>
                    </a:r>
                    <a:fld id="{D003EA6F-AC45-426B-8A73-7C2DE939E353}" type="PERCENTAGE">
                      <a:rPr lang="en-US" b="1" baseline="0"/>
                      <a:pPr/>
                      <a:t>[PERCENTAGE]</a:t>
                    </a:fld>
                    <a:endParaRPr lang="en-US" b="1" baseline="0"/>
                  </a:p>
                </c:rich>
              </c:tx>
              <c:dLblPos val="inEnd"/>
              <c:showLegendKey val="0"/>
              <c:showVal val="1"/>
              <c:showCatName val="0"/>
              <c:showSerName val="0"/>
              <c:showPercent val="1"/>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1-4ABC-47AB-A681-6D0D99151C62}"/>
                </c:ext>
              </c:extLst>
            </c:dLbl>
            <c:dLbl>
              <c:idx val="1"/>
              <c:tx>
                <c:rich>
                  <a:bodyPr/>
                  <a:lstStyle/>
                  <a:p>
                    <a:r>
                      <a:rPr lang="en-US" baseline="0"/>
                      <a:t>Control slab </a:t>
                    </a:r>
                    <a:fld id="{5F0B1CAE-F033-4E6C-A5A1-89FCA59B7B62}" type="PERCENTAGE">
                      <a:rPr lang="en-US" baseline="0"/>
                      <a:pPr/>
                      <a:t>[PERCENTAGE]</a:t>
                    </a:fld>
                    <a:endParaRPr lang="en-US" baseline="0"/>
                  </a:p>
                </c:rich>
              </c:tx>
              <c:dLblPos val="inEnd"/>
              <c:showLegendKey val="0"/>
              <c:showVal val="1"/>
              <c:showCatName val="0"/>
              <c:showSerName val="0"/>
              <c:showPercent val="1"/>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3-4ABC-47AB-A681-6D0D99151C62}"/>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ro-RO"/>
              </a:p>
            </c:txPr>
            <c:dLblPos val="inEnd"/>
            <c:showLegendKey val="0"/>
            <c:showVal val="1"/>
            <c:showCatName val="0"/>
            <c:showSerName val="0"/>
            <c:showPercent val="1"/>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Sheet1!$A$2:$A$3</c:f>
              <c:strCache>
                <c:ptCount val="2"/>
                <c:pt idx="0">
                  <c:v>Bun</c:v>
                </c:pt>
                <c:pt idx="1">
                  <c:v>Slab</c:v>
                </c:pt>
              </c:strCache>
            </c:strRef>
          </c:cat>
          <c:val>
            <c:numRef>
              <c:f>Sheet1!$B$2:$B$3</c:f>
              <c:numCache>
                <c:formatCode>General</c:formatCode>
                <c:ptCount val="2"/>
                <c:pt idx="0">
                  <c:v>42</c:v>
                </c:pt>
                <c:pt idx="1">
                  <c:v>36</c:v>
                </c:pt>
              </c:numCache>
            </c:numRef>
          </c:val>
          <c:extLst>
            <c:ext xmlns:c16="http://schemas.microsoft.com/office/drawing/2014/chart" uri="{C3380CC4-5D6E-409C-BE32-E72D297353CC}">
              <c16:uniqueId val="{00000004-4ABC-47AB-A681-6D0D99151C62}"/>
            </c:ext>
          </c:extLst>
        </c:ser>
        <c:dLbls>
          <c:dLblPos val="inEnd"/>
          <c:showLegendKey val="0"/>
          <c:showVal val="1"/>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o-R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o-RO"/>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ro-RO"/>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Malondialdehida serică la intrarea în studiu</c:v>
                </c:pt>
              </c:strCache>
            </c:strRef>
          </c:tx>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1-6A6E-463E-9EB1-C4398E95ED3A}"/>
              </c:ext>
            </c:extLst>
          </c:dPt>
          <c:dPt>
            <c:idx val="1"/>
            <c:bubble3D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3-6A6E-463E-9EB1-C4398E95ED3A}"/>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o-RO"/>
              </a:p>
            </c:txPr>
            <c:dLblPos val="inEnd"/>
            <c:showLegendKey val="0"/>
            <c:showVal val="1"/>
            <c:showCatName val="0"/>
            <c:showSerName val="0"/>
            <c:showPercent val="1"/>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Sheet1!$A$2:$A$3</c:f>
              <c:strCache>
                <c:ptCount val="2"/>
                <c:pt idx="0">
                  <c:v>Bun</c:v>
                </c:pt>
                <c:pt idx="1">
                  <c:v>Slab</c:v>
                </c:pt>
              </c:strCache>
            </c:strRef>
          </c:cat>
          <c:val>
            <c:numRef>
              <c:f>Sheet1!$B$2:$B$3</c:f>
              <c:numCache>
                <c:formatCode>General</c:formatCode>
                <c:ptCount val="2"/>
                <c:pt idx="0">
                  <c:v>44</c:v>
                </c:pt>
                <c:pt idx="1">
                  <c:v>34</c:v>
                </c:pt>
              </c:numCache>
            </c:numRef>
          </c:val>
          <c:extLst>
            <c:ext xmlns:c16="http://schemas.microsoft.com/office/drawing/2014/chart" uri="{C3380CC4-5D6E-409C-BE32-E72D297353CC}">
              <c16:uniqueId val="{00000004-6A6E-463E-9EB1-C4398E95ED3A}"/>
            </c:ext>
          </c:extLst>
        </c:ser>
        <c:dLbls>
          <c:dLblPos val="inEnd"/>
          <c:showLegendKey val="0"/>
          <c:showVal val="1"/>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o-R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o-RO"/>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ro-RO"/>
              <a:t>Glutation peroxidaza</a:t>
            </a:r>
          </a:p>
        </c:rich>
      </c:tx>
      <c:overlay val="0"/>
      <c:spPr>
        <a:noFill/>
        <a:ln>
          <a:noFill/>
        </a:ln>
        <a:effectLst/>
      </c:spPr>
      <c:txPr>
        <a:bodyPr rot="0" spcFirstLastPara="1" vertOverflow="ellipsis" vert="horz" wrap="square" anchor="ctr" anchorCtr="1"/>
        <a:lstStyle/>
        <a:p>
          <a:pPr>
            <a:defRPr sz="14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o-RO"/>
        </a:p>
      </c:txPr>
    </c:title>
    <c:autoTitleDeleted val="0"/>
    <c:view3D>
      <c:rotX val="30"/>
      <c:rotY val="0"/>
      <c:depthPercent val="100"/>
      <c:rAngAx val="0"/>
    </c:view3D>
    <c:floor>
      <c:thickness val="0"/>
      <c:spPr>
        <a:noFill/>
        <a:ln w="9525" cap="flat" cmpd="sng" algn="ctr">
          <a:noFill/>
          <a:prstDash val="solid"/>
          <a:round/>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Glutation peroxidaza</c:v>
                </c:pt>
              </c:strCache>
            </c:strRef>
          </c:tx>
          <c:dPt>
            <c:idx val="0"/>
            <c:bubble3D val="0"/>
            <c:spPr>
              <a:solidFill>
                <a:schemeClr val="accent1"/>
              </a:soli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1-31A0-48E4-8D85-4FE13AAB032D}"/>
              </c:ext>
            </c:extLst>
          </c:dPt>
          <c:dPt>
            <c:idx val="1"/>
            <c:bubble3D val="0"/>
            <c:spPr>
              <a:solidFill>
                <a:schemeClr val="accent3"/>
              </a:soli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3-31A0-48E4-8D85-4FE13AAB032D}"/>
              </c:ext>
            </c:extLst>
          </c:dPt>
          <c:dPt>
            <c:idx val="2"/>
            <c:bubble3D val="0"/>
            <c:spPr>
              <a:solidFill>
                <a:schemeClr val="accent5"/>
              </a:soli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5-31A0-48E4-8D85-4FE13AAB032D}"/>
              </c:ext>
            </c:extLst>
          </c:dPt>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o-RO"/>
              </a:p>
            </c:txPr>
            <c:dLblPos val="outEnd"/>
            <c:showLegendKey val="0"/>
            <c:showVal val="1"/>
            <c:showCatName val="0"/>
            <c:showSerName val="0"/>
            <c:showPercent val="1"/>
            <c:showBubbleSize val="0"/>
            <c:separator>
</c:separator>
            <c:showLeaderLines val="1"/>
            <c:leaderLines>
              <c:spPr>
                <a:ln w="9525" cap="flat" cmpd="sng" algn="ctr">
                  <a:solidFill>
                    <a:schemeClr val="tx1">
                      <a:lumMod val="35000"/>
                      <a:lumOff val="65000"/>
                    </a:schemeClr>
                  </a:solidFill>
                  <a:prstDash val="solid"/>
                  <a:round/>
                </a:ln>
                <a:effectLst/>
              </c:spPr>
            </c:leaderLines>
            <c:extLst>
              <c:ext xmlns:c15="http://schemas.microsoft.com/office/drawing/2012/chart" uri="{CE6537A1-D6FC-4f65-9D91-7224C49458BB}"/>
            </c:extLst>
          </c:dLbls>
          <c:cat>
            <c:strRef>
              <c:f>Sheet1!$A$2:$A$4</c:f>
              <c:strCache>
                <c:ptCount val="3"/>
                <c:pt idx="0">
                  <c:v>Scăzută</c:v>
                </c:pt>
                <c:pt idx="1">
                  <c:v>Medie</c:v>
                </c:pt>
                <c:pt idx="2">
                  <c:v>Crescută</c:v>
                </c:pt>
              </c:strCache>
            </c:strRef>
          </c:cat>
          <c:val>
            <c:numRef>
              <c:f>Sheet1!$B$2:$B$4</c:f>
              <c:numCache>
                <c:formatCode>General</c:formatCode>
                <c:ptCount val="3"/>
                <c:pt idx="0">
                  <c:v>36</c:v>
                </c:pt>
                <c:pt idx="1">
                  <c:v>37</c:v>
                </c:pt>
                <c:pt idx="2">
                  <c:v>5</c:v>
                </c:pt>
              </c:numCache>
            </c:numRef>
          </c:val>
          <c:extLst>
            <c:ext xmlns:c16="http://schemas.microsoft.com/office/drawing/2014/chart" uri="{C3380CC4-5D6E-409C-BE32-E72D297353CC}">
              <c16:uniqueId val="{00000006-31A0-48E4-8D85-4FE13AAB032D}"/>
            </c:ext>
          </c:extLst>
        </c:ser>
        <c:dLbls>
          <c:showLegendKey val="0"/>
          <c:showVal val="1"/>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o-R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a:pPr>
      <a:endParaRPr lang="ro-RO"/>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ro-RO" b="1">
                <a:solidFill>
                  <a:sysClr val="windowText" lastClr="000000"/>
                </a:solidFill>
                <a:latin typeface="Times New Roman" panose="02020603050405020304" pitchFamily="18" charset="0"/>
                <a:cs typeface="Times New Roman" panose="02020603050405020304" pitchFamily="18" charset="0"/>
              </a:rPr>
              <a:t>Distribuția în funcție de capacitatea antioxidantă totală și categoria glutation peroxidaza</a:t>
            </a:r>
          </a:p>
        </c:rich>
      </c:tx>
      <c:overlay val="0"/>
      <c:spPr>
        <a:noFill/>
        <a:ln>
          <a:noFill/>
        </a:ln>
        <a:effectLst/>
      </c:spPr>
      <c:txPr>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ro-RO"/>
        </a:p>
      </c:txPr>
    </c:title>
    <c:autoTitleDeleted val="0"/>
    <c:plotArea>
      <c:layout/>
      <c:barChart>
        <c:barDir val="col"/>
        <c:grouping val="percentStacked"/>
        <c:varyColors val="0"/>
        <c:ser>
          <c:idx val="0"/>
          <c:order val="0"/>
          <c:tx>
            <c:strRef>
              <c:f>Sheet1!$B$1</c:f>
              <c:strCache>
                <c:ptCount val="1"/>
                <c:pt idx="0">
                  <c:v>Scăzută</c:v>
                </c:pt>
              </c:strCache>
            </c:strRef>
          </c:tx>
          <c:spPr>
            <a:solidFill>
              <a:schemeClr val="accent5">
                <a:shade val="6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o-RO"/>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Scăzută</c:v>
                </c:pt>
                <c:pt idx="1">
                  <c:v>Normală</c:v>
                </c:pt>
                <c:pt idx="2">
                  <c:v>Crescută</c:v>
                </c:pt>
              </c:strCache>
            </c:strRef>
          </c:cat>
          <c:val>
            <c:numRef>
              <c:f>Sheet1!$B$2:$B$4</c:f>
              <c:numCache>
                <c:formatCode>0.00%</c:formatCode>
                <c:ptCount val="3"/>
                <c:pt idx="0">
                  <c:v>2.9000000000000001E-2</c:v>
                </c:pt>
                <c:pt idx="1">
                  <c:v>0.41699999999999998</c:v>
                </c:pt>
                <c:pt idx="2">
                  <c:v>0.96799999999999997</c:v>
                </c:pt>
              </c:numCache>
            </c:numRef>
          </c:val>
          <c:extLst>
            <c:ext xmlns:c16="http://schemas.microsoft.com/office/drawing/2014/chart" uri="{C3380CC4-5D6E-409C-BE32-E72D297353CC}">
              <c16:uniqueId val="{00000000-5F6A-494A-B801-86334927B49D}"/>
            </c:ext>
          </c:extLst>
        </c:ser>
        <c:ser>
          <c:idx val="1"/>
          <c:order val="1"/>
          <c:tx>
            <c:strRef>
              <c:f>Sheet1!$C$1</c:f>
              <c:strCache>
                <c:ptCount val="1"/>
                <c:pt idx="0">
                  <c:v>Normal</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o-RO"/>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Scăzută</c:v>
                </c:pt>
                <c:pt idx="1">
                  <c:v>Normală</c:v>
                </c:pt>
                <c:pt idx="2">
                  <c:v>Crescută</c:v>
                </c:pt>
              </c:strCache>
            </c:strRef>
          </c:cat>
          <c:val>
            <c:numRef>
              <c:f>Sheet1!$C$2:$C$4</c:f>
              <c:numCache>
                <c:formatCode>0%</c:formatCode>
                <c:ptCount val="3"/>
                <c:pt idx="0" formatCode="0.00%">
                  <c:v>0.85699999999999998</c:v>
                </c:pt>
                <c:pt idx="1">
                  <c:v>0.5</c:v>
                </c:pt>
                <c:pt idx="2">
                  <c:v>3.2000000000000001E-2</c:v>
                </c:pt>
              </c:numCache>
            </c:numRef>
          </c:val>
          <c:extLst>
            <c:ext xmlns:c16="http://schemas.microsoft.com/office/drawing/2014/chart" uri="{C3380CC4-5D6E-409C-BE32-E72D297353CC}">
              <c16:uniqueId val="{00000001-5F6A-494A-B801-86334927B49D}"/>
            </c:ext>
          </c:extLst>
        </c:ser>
        <c:ser>
          <c:idx val="2"/>
          <c:order val="2"/>
          <c:tx>
            <c:strRef>
              <c:f>Sheet1!$D$1</c:f>
              <c:strCache>
                <c:ptCount val="1"/>
                <c:pt idx="0">
                  <c:v>Crescut</c:v>
                </c:pt>
              </c:strCache>
            </c:strRef>
          </c:tx>
          <c:spPr>
            <a:solidFill>
              <a:schemeClr val="accent5">
                <a:tint val="65000"/>
              </a:schemeClr>
            </a:solidFill>
            <a:ln>
              <a:noFill/>
            </a:ln>
            <a:effectLst/>
          </c:spPr>
          <c:invertIfNegative val="0"/>
          <c:dLbls>
            <c:dLbl>
              <c:idx val="2"/>
              <c:delete val="1"/>
              <c:extLst>
                <c:ext xmlns:c15="http://schemas.microsoft.com/office/drawing/2012/chart" uri="{CE6537A1-D6FC-4f65-9D91-7224C49458BB}"/>
                <c:ext xmlns:c16="http://schemas.microsoft.com/office/drawing/2014/chart" uri="{C3380CC4-5D6E-409C-BE32-E72D297353CC}">
                  <c16:uniqueId val="{00000002-5F6A-494A-B801-86334927B49D}"/>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o-RO"/>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Scăzută</c:v>
                </c:pt>
                <c:pt idx="1">
                  <c:v>Normală</c:v>
                </c:pt>
                <c:pt idx="2">
                  <c:v>Crescută</c:v>
                </c:pt>
              </c:strCache>
            </c:strRef>
          </c:cat>
          <c:val>
            <c:numRef>
              <c:f>Sheet1!$D$2:$D$4</c:f>
              <c:numCache>
                <c:formatCode>0%</c:formatCode>
                <c:ptCount val="3"/>
                <c:pt idx="0" formatCode="0.00%">
                  <c:v>0.114</c:v>
                </c:pt>
                <c:pt idx="1">
                  <c:v>8.3000000000000004E-2</c:v>
                </c:pt>
                <c:pt idx="2">
                  <c:v>0</c:v>
                </c:pt>
              </c:numCache>
            </c:numRef>
          </c:val>
          <c:extLst>
            <c:ext xmlns:c16="http://schemas.microsoft.com/office/drawing/2014/chart" uri="{C3380CC4-5D6E-409C-BE32-E72D297353CC}">
              <c16:uniqueId val="{00000003-5F6A-494A-B801-86334927B49D}"/>
            </c:ext>
          </c:extLst>
        </c:ser>
        <c:dLbls>
          <c:dLblPos val="ctr"/>
          <c:showLegendKey val="0"/>
          <c:showVal val="1"/>
          <c:showCatName val="0"/>
          <c:showSerName val="0"/>
          <c:showPercent val="0"/>
          <c:showBubbleSize val="0"/>
        </c:dLbls>
        <c:gapWidth val="150"/>
        <c:overlap val="100"/>
        <c:axId val="1140651792"/>
        <c:axId val="1140633904"/>
      </c:barChart>
      <c:catAx>
        <c:axId val="1140651792"/>
        <c:scaling>
          <c:orientation val="minMax"/>
        </c:scaling>
        <c:delete val="0"/>
        <c:axPos val="b"/>
        <c:title>
          <c:tx>
            <c:rich>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ro-RO" sz="1200" b="1">
                    <a:solidFill>
                      <a:sysClr val="windowText" lastClr="000000"/>
                    </a:solidFill>
                    <a:latin typeface="Times New Roman" panose="02020603050405020304" pitchFamily="18" charset="0"/>
                    <a:cs typeface="Times New Roman" panose="02020603050405020304" pitchFamily="18" charset="0"/>
                  </a:rPr>
                  <a:t>Capacitate antioxidantă totală</a:t>
                </a:r>
              </a:p>
            </c:rich>
          </c:tx>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o-RO"/>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o-RO"/>
          </a:p>
        </c:txPr>
        <c:crossAx val="1140633904"/>
        <c:crosses val="autoZero"/>
        <c:auto val="1"/>
        <c:lblAlgn val="ctr"/>
        <c:lblOffset val="100"/>
        <c:noMultiLvlLbl val="0"/>
      </c:catAx>
      <c:valAx>
        <c:axId val="114063390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ro-RO"/>
                  <a:t>Glutation peroxidaza</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ro-RO"/>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o-RO"/>
          </a:p>
        </c:txPr>
        <c:crossAx val="1140651792"/>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o-R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o-RO"/>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4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o-RO"/>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Capacitatea antioxidantă totală</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1-63F7-41E2-99BE-B5DC91F373B6}"/>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3-63F7-41E2-99BE-B5DC91F373B6}"/>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5-63F7-41E2-99BE-B5DC91F373B6}"/>
              </c:ext>
            </c:extLst>
          </c:dPt>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o-RO"/>
              </a:p>
            </c:txPr>
            <c:dLblPos val="outEnd"/>
            <c:showLegendKey val="0"/>
            <c:showVal val="1"/>
            <c:showCatName val="0"/>
            <c:showSerName val="0"/>
            <c:showPercent val="1"/>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Scăzută</c:v>
                </c:pt>
                <c:pt idx="1">
                  <c:v>Medie</c:v>
                </c:pt>
                <c:pt idx="2">
                  <c:v>Crescută</c:v>
                </c:pt>
              </c:strCache>
            </c:strRef>
          </c:cat>
          <c:val>
            <c:numRef>
              <c:f>Sheet1!$B$2:$B$4</c:f>
              <c:numCache>
                <c:formatCode>General</c:formatCode>
                <c:ptCount val="3"/>
                <c:pt idx="0">
                  <c:v>35</c:v>
                </c:pt>
                <c:pt idx="1">
                  <c:v>12</c:v>
                </c:pt>
                <c:pt idx="2">
                  <c:v>31</c:v>
                </c:pt>
              </c:numCache>
            </c:numRef>
          </c:val>
          <c:extLst>
            <c:ext xmlns:c16="http://schemas.microsoft.com/office/drawing/2014/chart" uri="{C3380CC4-5D6E-409C-BE32-E72D297353CC}">
              <c16:uniqueId val="{00000006-63F7-41E2-99BE-B5DC91F373B6}"/>
            </c:ext>
          </c:extLst>
        </c:ser>
        <c:dLbls>
          <c:showLegendKey val="0"/>
          <c:showVal val="1"/>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o-R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o-RO"/>
    </a:p>
  </c:txPr>
  <c:externalData r:id="rId2">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withinLinear" id="18">
  <a:schemeClr val="accent5"/>
</cs:colorStyle>
</file>

<file path=word/charts/style1.xml><?xml version="1.0" encoding="utf-8"?>
<cs:chartStyle xmlns:cs="http://schemas.microsoft.com/office/drawing/2012/chartStyle" xmlns:a="http://schemas.openxmlformats.org/drawingml/2006/main" id="345">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345">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126</TotalTime>
  <Pages>72</Pages>
  <Words>20414</Words>
  <Characters>118404</Characters>
  <Application>Microsoft Office Word</Application>
  <DocSecurity>0</DocSecurity>
  <Lines>986</Lines>
  <Paragraphs>277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Pinzaru</dc:creator>
  <cp:keywords/>
  <dc:description/>
  <cp:lastModifiedBy>Adrian Pinzaru</cp:lastModifiedBy>
  <cp:revision>9</cp:revision>
  <dcterms:created xsi:type="dcterms:W3CDTF">2024-09-04T18:49:00Z</dcterms:created>
  <dcterms:modified xsi:type="dcterms:W3CDTF">2024-09-06T17:38:00Z</dcterms:modified>
</cp:coreProperties>
</file>